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50A" w:rsidRPr="0014350A" w:rsidRDefault="0014350A" w:rsidP="00732877">
      <w:pPr>
        <w:pStyle w:val="isselectedend"/>
        <w:jc w:val="both"/>
        <w:rPr>
          <w:rFonts w:ascii="Calibri" w:hAnsi="Calibri" w:cs="Calibri"/>
          <w:b/>
          <w:bCs/>
          <w:color w:val="4F81BD" w:themeColor="accent1"/>
          <w:kern w:val="36"/>
          <w:sz w:val="32"/>
          <w:szCs w:val="48"/>
        </w:rPr>
      </w:pPr>
      <w:r w:rsidRPr="0014350A">
        <w:rPr>
          <w:rFonts w:asciiTheme="minorHAnsi" w:hAnsiTheme="minorHAnsi" w:cstheme="minorHAnsi"/>
          <w:b/>
          <w:bCs/>
          <w:color w:val="4F81BD" w:themeColor="accent1"/>
          <w:kern w:val="36"/>
          <w:sz w:val="32"/>
          <w:szCs w:val="48"/>
        </w:rPr>
        <w:t xml:space="preserve">ECOBONUS 65% NEL 2027: COSA POTREBBE CAMBIARE PER CASE E </w:t>
      </w:r>
      <w:r w:rsidRPr="0014350A">
        <w:rPr>
          <w:rFonts w:ascii="Calibri" w:hAnsi="Calibri" w:cs="Calibri"/>
          <w:b/>
          <w:bCs/>
          <w:color w:val="4F81BD" w:themeColor="accent1"/>
          <w:kern w:val="36"/>
          <w:sz w:val="32"/>
          <w:szCs w:val="48"/>
        </w:rPr>
        <w:t>RIQUALIFICAZIONE ENERGETICA</w:t>
      </w:r>
    </w:p>
    <w:p w:rsidR="00AF5EDB" w:rsidRDefault="0014350A" w:rsidP="00732877">
      <w:pPr>
        <w:pStyle w:val="isselectedend"/>
        <w:jc w:val="both"/>
        <w:rPr>
          <w:rStyle w:val="Enfasigrassetto"/>
          <w:rFonts w:ascii="Calibri" w:hAnsi="Calibri" w:cs="Calibri"/>
          <w:color w:val="4F81BD" w:themeColor="accent1"/>
        </w:rPr>
      </w:pPr>
      <w:r w:rsidRPr="0014350A">
        <w:rPr>
          <w:rStyle w:val="Enfasigrassetto"/>
          <w:rFonts w:ascii="Calibri" w:hAnsi="Calibri" w:cs="Calibri"/>
          <w:color w:val="4F81BD" w:themeColor="accent1"/>
        </w:rPr>
        <w:t>Un nuovo Ecobonus al 65% potrebbe tornare nel 2027, insieme a un possibile rafforzamento degli incentivi per l'efficientamento energetico. Ma quali interventi saranno realmente agevolati? E quali saranno i requisiti?</w:t>
      </w:r>
    </w:p>
    <w:p w:rsidR="0014350A" w:rsidRPr="0014350A" w:rsidRDefault="0014350A" w:rsidP="0014350A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Il sistema degli incentivi per la riqualificazione energetica degli edifici potrebbe cambiare nuovamente nel 2027.</w:t>
      </w:r>
    </w:p>
    <w:p w:rsidR="0014350A" w:rsidRPr="0014350A" w:rsidRDefault="0014350A" w:rsidP="0014350A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 xml:space="preserve">Tra le ipotesi attualmente allo studio per la prossima Legge di Bilancio c'è infatti il </w:t>
      </w:r>
      <w:r w:rsidRPr="0014350A">
        <w:rPr>
          <w:rStyle w:val="Enfasigrassetto"/>
          <w:rFonts w:ascii="Calibri" w:hAnsi="Calibri" w:cs="Calibri"/>
        </w:rPr>
        <w:t>ritorno di una detrazione del 65% per alcuni interventi di efficientamento energetico</w:t>
      </w:r>
      <w:r w:rsidRPr="0014350A">
        <w:rPr>
          <w:rFonts w:ascii="Calibri" w:hAnsi="Calibri" w:cs="Calibri"/>
        </w:rPr>
        <w:t>, con particolare attenzione alle abitazioni principali.</w:t>
      </w:r>
    </w:p>
    <w:p w:rsidR="0014350A" w:rsidRPr="0014350A" w:rsidRDefault="0014350A" w:rsidP="0014350A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Non si tratta però, al momento, di una misura già approvata.</w:t>
      </w:r>
    </w:p>
    <w:p w:rsidR="0014350A" w:rsidRPr="0014350A" w:rsidRDefault="0014350A" w:rsidP="0014350A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 xml:space="preserve">Le anticipazioni emerse nel settembre 2026 delineano uno scenario nel quale il Governo potrebbe concentrare maggiormente le risorse sugli interventi capaci di produrre un </w:t>
      </w:r>
      <w:r w:rsidRPr="0014350A">
        <w:rPr>
          <w:rStyle w:val="Enfasigrassetto"/>
          <w:rFonts w:ascii="Calibri" w:hAnsi="Calibri" w:cs="Calibri"/>
        </w:rPr>
        <w:t>effettivo e misurabile miglioramento delle prestazioni energetiche degli edifici</w:t>
      </w:r>
      <w:r w:rsidRPr="0014350A">
        <w:rPr>
          <w:rFonts w:ascii="Calibri" w:hAnsi="Calibri" w:cs="Calibri"/>
        </w:rPr>
        <w:t>.</w:t>
      </w:r>
    </w:p>
    <w:p w:rsidR="0014350A" w:rsidRPr="0014350A" w:rsidRDefault="0014350A" w:rsidP="0014350A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Tra le tecnologie e gli interventi che potrebbero rientrare nel nuovo sistema di incentivi vengono indicati, tra gli altri:</w:t>
      </w:r>
    </w:p>
    <w:p w:rsidR="0014350A" w:rsidRPr="0014350A" w:rsidRDefault="0014350A" w:rsidP="0014350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hAnsi="Calibri" w:cs="Calibri"/>
        </w:rPr>
      </w:pPr>
      <w:r w:rsidRPr="0014350A">
        <w:rPr>
          <w:rFonts w:ascii="Calibri" w:hAnsi="Calibri" w:cs="Calibri"/>
        </w:rPr>
        <w:t>isolamento termico dell'involucro;</w:t>
      </w:r>
    </w:p>
    <w:p w:rsidR="0014350A" w:rsidRPr="0014350A" w:rsidRDefault="0014350A" w:rsidP="0014350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hAnsi="Calibri" w:cs="Calibri"/>
        </w:rPr>
      </w:pPr>
      <w:r w:rsidRPr="0014350A">
        <w:rPr>
          <w:rFonts w:ascii="Calibri" w:hAnsi="Calibri" w:cs="Calibri"/>
        </w:rPr>
        <w:t>sostituzione degli infissi;</w:t>
      </w:r>
    </w:p>
    <w:p w:rsidR="0014350A" w:rsidRPr="0014350A" w:rsidRDefault="0014350A" w:rsidP="0014350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hAnsi="Calibri" w:cs="Calibri"/>
        </w:rPr>
      </w:pPr>
      <w:r w:rsidRPr="0014350A">
        <w:rPr>
          <w:rFonts w:ascii="Calibri" w:hAnsi="Calibri" w:cs="Calibri"/>
        </w:rPr>
        <w:t>pompe di calore;</w:t>
      </w:r>
    </w:p>
    <w:p w:rsidR="0014350A" w:rsidRPr="0014350A" w:rsidRDefault="0014350A" w:rsidP="0014350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hAnsi="Calibri" w:cs="Calibri"/>
        </w:rPr>
      </w:pPr>
      <w:r w:rsidRPr="0014350A">
        <w:rPr>
          <w:rFonts w:ascii="Calibri" w:hAnsi="Calibri" w:cs="Calibri"/>
        </w:rPr>
        <w:t>sistemi ibridi;</w:t>
      </w:r>
    </w:p>
    <w:p w:rsidR="0014350A" w:rsidRPr="0014350A" w:rsidRDefault="0014350A" w:rsidP="0014350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hAnsi="Calibri" w:cs="Calibri"/>
        </w:rPr>
      </w:pPr>
      <w:r w:rsidRPr="0014350A">
        <w:rPr>
          <w:rFonts w:ascii="Calibri" w:hAnsi="Calibri" w:cs="Calibri"/>
        </w:rPr>
        <w:t>solare termico;</w:t>
      </w:r>
    </w:p>
    <w:p w:rsidR="0014350A" w:rsidRPr="0014350A" w:rsidRDefault="0014350A" w:rsidP="0014350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hAnsi="Calibri" w:cs="Calibri"/>
        </w:rPr>
      </w:pPr>
      <w:r w:rsidRPr="0014350A">
        <w:rPr>
          <w:rFonts w:ascii="Calibri" w:hAnsi="Calibri" w:cs="Calibri"/>
        </w:rPr>
        <w:t>schermature solari;</w:t>
      </w:r>
    </w:p>
    <w:p w:rsidR="0014350A" w:rsidRPr="0014350A" w:rsidRDefault="0014350A" w:rsidP="0014350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hAnsi="Calibri" w:cs="Calibri"/>
        </w:rPr>
      </w:pPr>
      <w:r w:rsidRPr="0014350A">
        <w:rPr>
          <w:rFonts w:ascii="Calibri" w:hAnsi="Calibri" w:cs="Calibri"/>
        </w:rPr>
        <w:t>sistemi di building automation;</w:t>
      </w:r>
    </w:p>
    <w:p w:rsidR="0014350A" w:rsidRPr="0014350A" w:rsidRDefault="0014350A" w:rsidP="0014350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hAnsi="Calibri" w:cs="Calibri"/>
        </w:rPr>
      </w:pPr>
      <w:r w:rsidRPr="0014350A">
        <w:rPr>
          <w:rFonts w:ascii="Calibri" w:hAnsi="Calibri" w:cs="Calibri"/>
        </w:rPr>
        <w:t>impianti alimentati da fonti rinnovabili.</w:t>
      </w:r>
    </w:p>
    <w:p w:rsidR="0014350A" w:rsidRPr="0014350A" w:rsidRDefault="0014350A" w:rsidP="0014350A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Il quadro definitivo dipenderà però dalla Legge di Bilancio 2027 e dagli eventuali provvedimenti attuativi.</w:t>
      </w:r>
    </w:p>
    <w:p w:rsidR="0014350A" w:rsidRPr="0014350A" w:rsidRDefault="0014350A" w:rsidP="0014350A">
      <w:pPr>
        <w:pStyle w:val="isselectedend"/>
        <w:jc w:val="both"/>
        <w:rPr>
          <w:rFonts w:ascii="Calibri" w:hAnsi="Calibri" w:cs="Calibri"/>
        </w:rPr>
      </w:pPr>
      <w:r w:rsidRPr="0014350A">
        <w:rPr>
          <w:rStyle w:val="Enfasigrassetto"/>
          <w:rFonts w:ascii="Calibri" w:hAnsi="Calibri" w:cs="Calibri"/>
        </w:rPr>
        <w:t>In altre parole: il 65% oggi è un'ipotesi, non ancora un diritto acquisito.</w:t>
      </w:r>
    </w:p>
    <w:p w:rsidR="0014350A" w:rsidRDefault="0014350A" w:rsidP="0014350A">
      <w:pPr>
        <w:rPr>
          <w:rFonts w:ascii="Calibri" w:hAnsi="Calibri" w:cs="Calibri"/>
        </w:rPr>
      </w:pPr>
    </w:p>
    <w:p w:rsidR="00B137BA" w:rsidRPr="0014350A" w:rsidRDefault="00B137BA" w:rsidP="0014350A">
      <w:pPr>
        <w:rPr>
          <w:rFonts w:ascii="Calibri" w:hAnsi="Calibri" w:cs="Calibri"/>
        </w:rPr>
      </w:pPr>
    </w:p>
    <w:p w:rsidR="0014350A" w:rsidRPr="0014350A" w:rsidRDefault="0014350A" w:rsidP="0014350A">
      <w:pPr>
        <w:pStyle w:val="Titolo2"/>
        <w:rPr>
          <w:rFonts w:ascii="Calibri" w:hAnsi="Calibri" w:cs="Calibri"/>
        </w:rPr>
      </w:pPr>
      <w:r w:rsidRPr="0014350A">
        <w:rPr>
          <w:rFonts w:ascii="Calibri" w:hAnsi="Calibri" w:cs="Calibri"/>
        </w:rPr>
        <w:t>Ecobonus 2027: perché si parla nuovamente del 65%?</w:t>
      </w:r>
    </w:p>
    <w:p w:rsidR="0014350A" w:rsidRPr="0014350A" w:rsidRDefault="0014350A" w:rsidP="0014350A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La discussione nasce in un momento nel quale il sistema dei bonus edilizi è progressivamente passato da aliquote molto elevate a percentuali più contenute.</w:t>
      </w:r>
    </w:p>
    <w:p w:rsidR="00B137BA" w:rsidRPr="0014350A" w:rsidRDefault="0014350A" w:rsidP="0014350A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La Legge di Bilancio 2025 ha infatti ridisegnato il quadro delle principali detrazioni edilizie ed energetiche.</w:t>
      </w:r>
    </w:p>
    <w:p w:rsidR="0014350A" w:rsidRPr="0014350A" w:rsidRDefault="0014350A" w:rsidP="0014350A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 xml:space="preserve">Per le spese sostenute nel </w:t>
      </w:r>
      <w:r w:rsidRPr="0014350A">
        <w:rPr>
          <w:rStyle w:val="Enfasigrassetto"/>
          <w:rFonts w:ascii="Calibri" w:hAnsi="Calibri" w:cs="Calibri"/>
        </w:rPr>
        <w:t>2026 e nel 2027</w:t>
      </w:r>
      <w:r w:rsidRPr="0014350A">
        <w:rPr>
          <w:rFonts w:ascii="Calibri" w:hAnsi="Calibri" w:cs="Calibri"/>
        </w:rPr>
        <w:t>, la normativa vigente prevede attualmente: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81"/>
      </w:tblGrid>
      <w:tr w:rsidR="0014350A" w:rsidRPr="0014350A" w:rsidTr="001435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4350A" w:rsidRPr="0014350A" w:rsidRDefault="0014350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4350A" w:rsidRPr="0014350A" w:rsidRDefault="0014350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4350A" w:rsidRPr="0014350A" w:rsidRDefault="0014350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14350A" w:rsidRPr="0014350A" w:rsidTr="001435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4350A" w:rsidRPr="0014350A" w:rsidRDefault="0014350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4350A" w:rsidRPr="0014350A" w:rsidRDefault="0014350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4350A" w:rsidRPr="0014350A" w:rsidRDefault="0014350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4350A" w:rsidRPr="0014350A" w:rsidTr="001435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4350A" w:rsidRPr="0014350A" w:rsidRDefault="0014350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4350A" w:rsidRPr="0014350A" w:rsidRDefault="0014350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4350A" w:rsidRPr="0014350A" w:rsidRDefault="0014350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3151"/>
        <w:gridCol w:w="3259"/>
        <w:gridCol w:w="3260"/>
      </w:tblGrid>
      <w:tr w:rsidR="0014350A" w:rsidTr="00B137BA">
        <w:trPr>
          <w:trHeight w:val="558"/>
        </w:trPr>
        <w:tc>
          <w:tcPr>
            <w:tcW w:w="3151" w:type="dxa"/>
            <w:shd w:val="clear" w:color="auto" w:fill="DBE5F1" w:themeFill="accent1" w:themeFillTint="33"/>
            <w:vAlign w:val="center"/>
          </w:tcPr>
          <w:p w:rsidR="0014350A" w:rsidRDefault="0014350A" w:rsidP="0014350A">
            <w:pPr>
              <w:pStyle w:val="isselectedend"/>
              <w:jc w:val="center"/>
              <w:rPr>
                <w:rFonts w:ascii="Calibri" w:hAnsi="Calibri" w:cs="Calibri"/>
              </w:rPr>
            </w:pPr>
            <w:r w:rsidRPr="0014350A">
              <w:rPr>
                <w:rFonts w:ascii="Calibri" w:hAnsi="Calibri" w:cs="Calibri"/>
                <w:b/>
                <w:bCs/>
              </w:rPr>
              <w:lastRenderedPageBreak/>
              <w:t>Tipologia</w:t>
            </w:r>
          </w:p>
        </w:tc>
        <w:tc>
          <w:tcPr>
            <w:tcW w:w="3259" w:type="dxa"/>
            <w:shd w:val="clear" w:color="auto" w:fill="DBE5F1" w:themeFill="accent1" w:themeFillTint="33"/>
            <w:vAlign w:val="center"/>
          </w:tcPr>
          <w:p w:rsidR="0014350A" w:rsidRDefault="0014350A" w:rsidP="0014350A">
            <w:pPr>
              <w:pStyle w:val="isselectedend"/>
              <w:jc w:val="center"/>
              <w:rPr>
                <w:rFonts w:ascii="Calibri" w:hAnsi="Calibri" w:cs="Calibri"/>
              </w:rPr>
            </w:pPr>
            <w:r w:rsidRPr="0014350A">
              <w:rPr>
                <w:rFonts w:ascii="Calibri" w:hAnsi="Calibri" w:cs="Calibri"/>
                <w:b/>
                <w:bCs/>
              </w:rPr>
              <w:t>Abitazione principale</w:t>
            </w:r>
          </w:p>
        </w:tc>
        <w:tc>
          <w:tcPr>
            <w:tcW w:w="3260" w:type="dxa"/>
            <w:shd w:val="clear" w:color="auto" w:fill="DBE5F1" w:themeFill="accent1" w:themeFillTint="33"/>
            <w:vAlign w:val="center"/>
          </w:tcPr>
          <w:p w:rsidR="0014350A" w:rsidRDefault="0014350A" w:rsidP="0014350A">
            <w:pPr>
              <w:pStyle w:val="isselectedend"/>
              <w:jc w:val="center"/>
              <w:rPr>
                <w:rFonts w:ascii="Calibri" w:hAnsi="Calibri" w:cs="Calibri"/>
              </w:rPr>
            </w:pPr>
            <w:r w:rsidRPr="0014350A">
              <w:rPr>
                <w:rFonts w:ascii="Calibri" w:hAnsi="Calibri" w:cs="Calibri"/>
                <w:b/>
                <w:bCs/>
              </w:rPr>
              <w:t>Altri immobili</w:t>
            </w:r>
          </w:p>
        </w:tc>
      </w:tr>
      <w:tr w:rsidR="0014350A" w:rsidTr="00B137BA">
        <w:trPr>
          <w:trHeight w:val="551"/>
        </w:trPr>
        <w:tc>
          <w:tcPr>
            <w:tcW w:w="3151" w:type="dxa"/>
            <w:vAlign w:val="center"/>
          </w:tcPr>
          <w:p w:rsidR="0014350A" w:rsidRDefault="0014350A" w:rsidP="0014350A">
            <w:pPr>
              <w:pStyle w:val="isselectedend"/>
              <w:ind w:left="851"/>
              <w:rPr>
                <w:rFonts w:ascii="Calibri" w:hAnsi="Calibri" w:cs="Calibri"/>
              </w:rPr>
            </w:pPr>
            <w:r w:rsidRPr="0014350A">
              <w:rPr>
                <w:rFonts w:ascii="Calibri" w:hAnsi="Calibri" w:cs="Calibri"/>
              </w:rPr>
              <w:t>Bonus Casa</w:t>
            </w:r>
          </w:p>
        </w:tc>
        <w:tc>
          <w:tcPr>
            <w:tcW w:w="3259" w:type="dxa"/>
            <w:vAlign w:val="center"/>
          </w:tcPr>
          <w:p w:rsidR="0014350A" w:rsidRDefault="0014350A" w:rsidP="0014350A">
            <w:pPr>
              <w:pStyle w:val="isselectedend"/>
              <w:jc w:val="center"/>
              <w:rPr>
                <w:rFonts w:ascii="Calibri" w:hAnsi="Calibri" w:cs="Calibri"/>
              </w:rPr>
            </w:pPr>
            <w:r w:rsidRPr="0014350A">
              <w:rPr>
                <w:rFonts w:ascii="Calibri" w:hAnsi="Calibri" w:cs="Calibri"/>
              </w:rPr>
              <w:t>36%</w:t>
            </w:r>
          </w:p>
        </w:tc>
        <w:tc>
          <w:tcPr>
            <w:tcW w:w="3260" w:type="dxa"/>
            <w:vAlign w:val="center"/>
          </w:tcPr>
          <w:p w:rsidR="0014350A" w:rsidRDefault="0014350A" w:rsidP="0014350A">
            <w:pPr>
              <w:pStyle w:val="isselectedend"/>
              <w:jc w:val="center"/>
              <w:rPr>
                <w:rFonts w:ascii="Calibri" w:hAnsi="Calibri" w:cs="Calibri"/>
              </w:rPr>
            </w:pPr>
            <w:r w:rsidRPr="0014350A">
              <w:rPr>
                <w:rFonts w:ascii="Calibri" w:hAnsi="Calibri" w:cs="Calibri"/>
              </w:rPr>
              <w:t>30%</w:t>
            </w:r>
          </w:p>
        </w:tc>
      </w:tr>
      <w:tr w:rsidR="0014350A" w:rsidTr="00B137BA">
        <w:trPr>
          <w:trHeight w:val="573"/>
        </w:trPr>
        <w:tc>
          <w:tcPr>
            <w:tcW w:w="3151" w:type="dxa"/>
            <w:vAlign w:val="center"/>
          </w:tcPr>
          <w:p w:rsidR="0014350A" w:rsidRDefault="0014350A" w:rsidP="0014350A">
            <w:pPr>
              <w:pStyle w:val="isselectedend"/>
              <w:ind w:left="851"/>
              <w:rPr>
                <w:rFonts w:ascii="Calibri" w:hAnsi="Calibri" w:cs="Calibri"/>
              </w:rPr>
            </w:pPr>
            <w:r w:rsidRPr="0014350A">
              <w:rPr>
                <w:rFonts w:ascii="Calibri" w:hAnsi="Calibri" w:cs="Calibri"/>
              </w:rPr>
              <w:t>Ecobonus</w:t>
            </w:r>
          </w:p>
        </w:tc>
        <w:tc>
          <w:tcPr>
            <w:tcW w:w="3259" w:type="dxa"/>
            <w:vAlign w:val="center"/>
          </w:tcPr>
          <w:p w:rsidR="0014350A" w:rsidRDefault="0014350A" w:rsidP="0014350A">
            <w:pPr>
              <w:pStyle w:val="isselectedend"/>
              <w:jc w:val="center"/>
              <w:rPr>
                <w:rFonts w:ascii="Calibri" w:hAnsi="Calibri" w:cs="Calibri"/>
              </w:rPr>
            </w:pPr>
            <w:r w:rsidRPr="0014350A">
              <w:rPr>
                <w:rFonts w:ascii="Calibri" w:hAnsi="Calibri" w:cs="Calibri"/>
              </w:rPr>
              <w:t>36%</w:t>
            </w:r>
          </w:p>
        </w:tc>
        <w:tc>
          <w:tcPr>
            <w:tcW w:w="3260" w:type="dxa"/>
            <w:vAlign w:val="center"/>
          </w:tcPr>
          <w:p w:rsidR="0014350A" w:rsidRDefault="0014350A" w:rsidP="0014350A">
            <w:pPr>
              <w:pStyle w:val="isselectedend"/>
              <w:jc w:val="center"/>
              <w:rPr>
                <w:rFonts w:ascii="Calibri" w:hAnsi="Calibri" w:cs="Calibri"/>
              </w:rPr>
            </w:pPr>
            <w:r w:rsidRPr="0014350A">
              <w:rPr>
                <w:rFonts w:ascii="Calibri" w:hAnsi="Calibri" w:cs="Calibri"/>
              </w:rPr>
              <w:t>30%</w:t>
            </w:r>
          </w:p>
        </w:tc>
      </w:tr>
    </w:tbl>
    <w:p w:rsidR="0014350A" w:rsidRPr="0014350A" w:rsidRDefault="0014350A" w:rsidP="00B137BA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La misura più elevata è riconosciuta ai titolari di proprietà o di altro diritto reale che effettuano gli interventi sulla propria abitazione principale, nel rispetto delle condizioni previste dalla normativa.</w:t>
      </w:r>
    </w:p>
    <w:p w:rsidR="0014350A" w:rsidRPr="0014350A" w:rsidRDefault="0014350A" w:rsidP="00B137BA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 xml:space="preserve">È proprio all'interno di questo quadro che si inserisce l'ipotesi di un </w:t>
      </w:r>
      <w:r w:rsidRPr="0014350A">
        <w:rPr>
          <w:rStyle w:val="Enfasigrassetto"/>
          <w:rFonts w:ascii="Calibri" w:hAnsi="Calibri" w:cs="Calibri"/>
        </w:rPr>
        <w:t>nuovo Ecobonus al 65% nel 2027</w:t>
      </w:r>
      <w:r w:rsidRPr="0014350A">
        <w:rPr>
          <w:rFonts w:ascii="Calibri" w:hAnsi="Calibri" w:cs="Calibri"/>
        </w:rPr>
        <w:t>, pensato per rendere nuovamente più conveniente la riqualificazione energetica degli edifici.</w:t>
      </w:r>
    </w:p>
    <w:p w:rsidR="0014350A" w:rsidRPr="0014350A" w:rsidRDefault="0014350A" w:rsidP="00B137BA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Le anticipazioni pubblicate nel settembre 2026 indicano tuttavia che l'eventuale aliquota maggiorata potrebbe essere indirizzata soprattutto verso l'abitazione principale e verso interventi energeticamente più significativi.</w:t>
      </w:r>
    </w:p>
    <w:p w:rsidR="0014350A" w:rsidRDefault="0014350A" w:rsidP="0014350A">
      <w:pPr>
        <w:rPr>
          <w:rFonts w:ascii="Calibri" w:hAnsi="Calibri" w:cs="Calibri"/>
        </w:rPr>
      </w:pPr>
    </w:p>
    <w:p w:rsidR="00CB3917" w:rsidRPr="0014350A" w:rsidRDefault="00CB3917" w:rsidP="0014350A">
      <w:pPr>
        <w:rPr>
          <w:rFonts w:ascii="Calibri" w:hAnsi="Calibri" w:cs="Calibri"/>
        </w:rPr>
      </w:pPr>
    </w:p>
    <w:p w:rsidR="0014350A" w:rsidRPr="0014350A" w:rsidRDefault="0014350A" w:rsidP="00CB3917">
      <w:pPr>
        <w:pStyle w:val="Titolo2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Non è ancora il momento di parlare di un “Ecobonus 65% sicuro”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Questo è probabilmente l'aspetto più importante da chiarire.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Style w:val="Enfasigrassetto"/>
          <w:rFonts w:ascii="Calibri" w:hAnsi="Calibri" w:cs="Calibri"/>
        </w:rPr>
        <w:t>Al momento non esiste una norma che abbia già introdotto il nuovo Ecobonus 65% per il 2027.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Sono in discussione diverse ipotesi e, prima dell'approvazione definitiva della Legge di Bilancio, potranno cambiare:</w:t>
      </w:r>
    </w:p>
    <w:p w:rsidR="0014350A" w:rsidRPr="0014350A" w:rsidRDefault="0014350A" w:rsidP="00CB391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percentuale della detrazione;</w:t>
      </w:r>
    </w:p>
    <w:p w:rsidR="0014350A" w:rsidRPr="0014350A" w:rsidRDefault="0014350A" w:rsidP="00CB391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soggetti beneficiari;</w:t>
      </w:r>
    </w:p>
    <w:p w:rsidR="0014350A" w:rsidRPr="0014350A" w:rsidRDefault="0014350A" w:rsidP="00CB391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tipologia degli immobili;</w:t>
      </w:r>
    </w:p>
    <w:p w:rsidR="0014350A" w:rsidRPr="0014350A" w:rsidRDefault="0014350A" w:rsidP="00CB391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interventi agevolabili;</w:t>
      </w:r>
    </w:p>
    <w:p w:rsidR="0014350A" w:rsidRPr="0014350A" w:rsidRDefault="0014350A" w:rsidP="00CB391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limiti di spesa;</w:t>
      </w:r>
    </w:p>
    <w:p w:rsidR="0014350A" w:rsidRPr="0014350A" w:rsidRDefault="0014350A" w:rsidP="00CB391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requisiti energetici;</w:t>
      </w:r>
    </w:p>
    <w:p w:rsidR="0014350A" w:rsidRPr="0014350A" w:rsidRDefault="0014350A" w:rsidP="00CB391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eventuali condizioni legate al reddito;</w:t>
      </w:r>
    </w:p>
    <w:p w:rsidR="0014350A" w:rsidRPr="0014350A" w:rsidRDefault="0014350A" w:rsidP="00CB391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possibilità di cumulo con altri incentivi.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Per questo motivo, chi sta programmando oggi un intervento di efficientamento energetico non dovrebbe basare la propria decisione esclusivamente sull'eventuale ritorno del 65%.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Style w:val="Enfasigrassetto"/>
          <w:rFonts w:ascii="Calibri" w:hAnsi="Calibri" w:cs="Calibri"/>
        </w:rPr>
        <w:t>La progettazione deve partire dall'edificio, dai suoi consumi e dalle sue reali criticità energetiche; l'incentivo viene dopo.</w:t>
      </w:r>
    </w:p>
    <w:p w:rsidR="0014350A" w:rsidRPr="0014350A" w:rsidRDefault="0014350A" w:rsidP="0014350A">
      <w:pPr>
        <w:rPr>
          <w:rFonts w:ascii="Calibri" w:hAnsi="Calibri" w:cs="Calibri"/>
        </w:rPr>
      </w:pPr>
    </w:p>
    <w:p w:rsidR="0014350A" w:rsidRPr="0014350A" w:rsidRDefault="0014350A" w:rsidP="00CB3917">
      <w:pPr>
        <w:pStyle w:val="Titolo2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Il possibile cambio di approccio: incentivare il risultato energetico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 xml:space="preserve">Una delle tendenze più interessanti che emergono dal dibattito europeo riguarda il passaggio da una logica basata sul singolo intervento a una logica maggiormente orientata alla </w:t>
      </w:r>
      <w:r w:rsidRPr="0014350A">
        <w:rPr>
          <w:rStyle w:val="Enfasigrassetto"/>
          <w:rFonts w:ascii="Calibri" w:hAnsi="Calibri" w:cs="Calibri"/>
        </w:rPr>
        <w:t>prestazione energetica complessiva dell'edificio</w:t>
      </w:r>
      <w:r w:rsidRPr="0014350A">
        <w:rPr>
          <w:rFonts w:ascii="Calibri" w:hAnsi="Calibri" w:cs="Calibri"/>
        </w:rPr>
        <w:t>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lastRenderedPageBreak/>
        <w:t xml:space="preserve">Il concetto di “ristrutturazione media” utilizzato a livello europeo è associato a un miglioramento significativo delle prestazioni energetiche, con un riferimento al </w:t>
      </w:r>
      <w:r w:rsidRPr="0014350A">
        <w:rPr>
          <w:rStyle w:val="Enfasigrassetto"/>
          <w:rFonts w:ascii="Calibri" w:hAnsi="Calibri" w:cs="Calibri"/>
        </w:rPr>
        <w:t>risparmio di almeno il 30% dell'energia primaria</w:t>
      </w:r>
      <w:r w:rsidRPr="0014350A">
        <w:rPr>
          <w:rFonts w:ascii="Calibri" w:hAnsi="Calibri" w:cs="Calibri"/>
        </w:rPr>
        <w:t>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La “ristrutturazione profonda”, invece, identifica interventi molto più radicali, capaci di trasformare l'edificio secondo standard energetici particolarmente elevati, fino al concetto di edificio a energia quasi zero (NZEB), secondo le definizioni europee.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Questo non significa che dal 2027 ogni intervento incentivato dovrà necessariamente raggiungere il 30% di risparmio.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 xml:space="preserve">Significa piuttosto che </w:t>
      </w:r>
      <w:r w:rsidRPr="0014350A">
        <w:rPr>
          <w:rStyle w:val="Enfasigrassetto"/>
          <w:rFonts w:ascii="Calibri" w:hAnsi="Calibri" w:cs="Calibri"/>
        </w:rPr>
        <w:t>il parametro del risultato energetico sta assumendo un'importanza sempre maggiore nelle politiche europee di sostegno alla riqualificazione degli edifici</w:t>
      </w:r>
      <w:r w:rsidRPr="0014350A">
        <w:rPr>
          <w:rFonts w:ascii="Calibri" w:hAnsi="Calibri" w:cs="Calibri"/>
        </w:rPr>
        <w:t>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Ed è una direzione che potrebbe influenzare anche i futuri incentivi italiani.</w:t>
      </w:r>
    </w:p>
    <w:p w:rsidR="0014350A" w:rsidRDefault="0014350A" w:rsidP="0014350A">
      <w:pPr>
        <w:rPr>
          <w:rFonts w:ascii="Calibri" w:hAnsi="Calibri" w:cs="Calibri"/>
        </w:rPr>
      </w:pPr>
    </w:p>
    <w:p w:rsidR="00CB3917" w:rsidRPr="0014350A" w:rsidRDefault="00CB3917" w:rsidP="0014350A">
      <w:pPr>
        <w:rPr>
          <w:rFonts w:ascii="Calibri" w:hAnsi="Calibri" w:cs="Calibri"/>
        </w:rPr>
      </w:pPr>
    </w:p>
    <w:p w:rsidR="0014350A" w:rsidRPr="0014350A" w:rsidRDefault="0014350A" w:rsidP="00CB3917">
      <w:pPr>
        <w:pStyle w:val="Titolo2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Fotovoltaico, accumulo e pompe di calore: un sistema integrato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La riqualificazione energetica del futuro difficilmente potrà essere considerata come una semplice sommatoria di interventi indipendenti.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Un edificio efficiente può essere progettato mettendo in relazione: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Style w:val="Enfasigrassetto"/>
          <w:rFonts w:ascii="Calibri" w:hAnsi="Calibri" w:cs="Calibri"/>
        </w:rPr>
        <w:t>involucro + impianti + produzione da fonti rinnovabili + accumulo + gestione intelligente dei consumi.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Per esempio, un intervento potrebbe comprendere:</w:t>
      </w:r>
    </w:p>
    <w:p w:rsidR="0014350A" w:rsidRPr="0014350A" w:rsidRDefault="0014350A" w:rsidP="00CB391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isolamento delle pareti e della copertura;</w:t>
      </w:r>
    </w:p>
    <w:p w:rsidR="0014350A" w:rsidRPr="0014350A" w:rsidRDefault="0014350A" w:rsidP="00CB391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sostituzione degli infissi;</w:t>
      </w:r>
    </w:p>
    <w:p w:rsidR="0014350A" w:rsidRPr="0014350A" w:rsidRDefault="0014350A" w:rsidP="00CB391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pompa di calore ad alta efficienza;</w:t>
      </w:r>
    </w:p>
    <w:p w:rsidR="0014350A" w:rsidRPr="0014350A" w:rsidRDefault="0014350A" w:rsidP="00CB391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impianto fotovoltaico;</w:t>
      </w:r>
    </w:p>
    <w:p w:rsidR="0014350A" w:rsidRPr="0014350A" w:rsidRDefault="0014350A" w:rsidP="00CB391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sistema di accumulo;</w:t>
      </w:r>
    </w:p>
    <w:p w:rsidR="0014350A" w:rsidRPr="0014350A" w:rsidRDefault="0014350A" w:rsidP="00CB391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gestione intelligente dei carichi;</w:t>
      </w:r>
    </w:p>
    <w:p w:rsidR="0014350A" w:rsidRPr="0014350A" w:rsidRDefault="0014350A" w:rsidP="00CB391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sistemi di schermatura solare;</w:t>
      </w:r>
    </w:p>
    <w:p w:rsidR="0014350A" w:rsidRPr="0014350A" w:rsidRDefault="0014350A" w:rsidP="00CB391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proofErr w:type="spellStart"/>
      <w:r w:rsidRPr="0014350A">
        <w:rPr>
          <w:rFonts w:ascii="Calibri" w:hAnsi="Calibri" w:cs="Calibri"/>
        </w:rPr>
        <w:t>wallbox</w:t>
      </w:r>
      <w:proofErr w:type="spellEnd"/>
      <w:r w:rsidRPr="0014350A">
        <w:rPr>
          <w:rFonts w:ascii="Calibri" w:hAnsi="Calibri" w:cs="Calibri"/>
        </w:rPr>
        <w:t xml:space="preserve"> per la ricarica dell'auto elettrica.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 xml:space="preserve">L'obiettivo non è semplicemente “ottenere il bonus”, ma </w:t>
      </w:r>
      <w:r w:rsidRPr="0014350A">
        <w:rPr>
          <w:rStyle w:val="Enfasigrassetto"/>
          <w:rFonts w:ascii="Calibri" w:hAnsi="Calibri" w:cs="Calibri"/>
        </w:rPr>
        <w:t>ridurre il fabbisogno energetico dell'edificio e aumentare la quota di energia prodotta e utilizzata direttamente</w:t>
      </w:r>
      <w:r w:rsidRPr="0014350A">
        <w:rPr>
          <w:rFonts w:ascii="Calibri" w:hAnsi="Calibri" w:cs="Calibri"/>
        </w:rPr>
        <w:t>.</w:t>
      </w:r>
    </w:p>
    <w:p w:rsidR="0014350A" w:rsidRPr="0014350A" w:rsidRDefault="0014350A" w:rsidP="0014350A">
      <w:pPr>
        <w:rPr>
          <w:rFonts w:ascii="Calibri" w:hAnsi="Calibri" w:cs="Calibri"/>
        </w:rPr>
      </w:pPr>
    </w:p>
    <w:p w:rsidR="0014350A" w:rsidRPr="0014350A" w:rsidRDefault="0014350A" w:rsidP="00CB3917">
      <w:pPr>
        <w:pStyle w:val="Titolo2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Fotovoltaico e accumulo: attenzione a non confondere gli incentivi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Un punto che merita particolare attenzione è il rapporto tra fotovoltaico, accumulo e sistemi di incentivazione.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lastRenderedPageBreak/>
        <w:t xml:space="preserve">Il </w:t>
      </w:r>
      <w:r w:rsidRPr="0014350A">
        <w:rPr>
          <w:rStyle w:val="Enfasigrassetto"/>
          <w:rFonts w:ascii="Calibri" w:hAnsi="Calibri" w:cs="Calibri"/>
        </w:rPr>
        <w:t>Conto Termico 3.0</w:t>
      </w:r>
      <w:r w:rsidRPr="0014350A">
        <w:rPr>
          <w:rFonts w:ascii="Calibri" w:hAnsi="Calibri" w:cs="Calibri"/>
        </w:rPr>
        <w:t>, oggi disciplinato dal DM 7 agosto 2025, ha introdotto un quadro più ampio rispetto al passato e prevede specifiche condizioni per l'incentivazione del fotovoltaico e dei sistemi di accumulo.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Per i soggetti privati, il GSE specifica che fotovoltaico e accumulo sono incentivabili nell'ambito previsto dal Conto Termico 3.0 quando realizzati congiuntamente alla sostituzione dell'impianto di climatizzazione invernale esistente con un sistema dotato di pompa di calore elettrica e nel rispetto delle condizioni previste dal decreto.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 xml:space="preserve">Questo è un elemento importante perché dimostra come la direzione degli incentivi sia sempre più orientata verso </w:t>
      </w:r>
      <w:r w:rsidRPr="0014350A">
        <w:rPr>
          <w:rStyle w:val="Enfasigrassetto"/>
          <w:rFonts w:ascii="Calibri" w:hAnsi="Calibri" w:cs="Calibri"/>
        </w:rPr>
        <w:t>sistemi energetici integrati</w:t>
      </w:r>
      <w:r w:rsidRPr="0014350A">
        <w:rPr>
          <w:rFonts w:ascii="Calibri" w:hAnsi="Calibri" w:cs="Calibri"/>
        </w:rPr>
        <w:t>, anziché verso singole tecnologie considerate isolatamente.</w:t>
      </w:r>
    </w:p>
    <w:p w:rsidR="0014350A" w:rsidRDefault="0014350A" w:rsidP="0014350A">
      <w:pPr>
        <w:rPr>
          <w:rFonts w:ascii="Calibri" w:hAnsi="Calibri" w:cs="Calibri"/>
        </w:rPr>
      </w:pPr>
    </w:p>
    <w:p w:rsidR="00CB3917" w:rsidRPr="0014350A" w:rsidRDefault="00CB3917" w:rsidP="0014350A">
      <w:pPr>
        <w:rPr>
          <w:rFonts w:ascii="Calibri" w:hAnsi="Calibri" w:cs="Calibri"/>
        </w:rPr>
      </w:pPr>
    </w:p>
    <w:p w:rsidR="0014350A" w:rsidRPr="0014350A" w:rsidRDefault="0014350A" w:rsidP="00CB3917">
      <w:pPr>
        <w:pStyle w:val="Titolo2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Il Conto Termico come possibile alternativa alle detrazioni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 xml:space="preserve">Accanto all'ipotesi di un nuovo Ecobonus, esiste un'altra strada: </w:t>
      </w:r>
      <w:r w:rsidRPr="0014350A">
        <w:rPr>
          <w:rStyle w:val="Enfasigrassetto"/>
          <w:rFonts w:ascii="Calibri" w:hAnsi="Calibri" w:cs="Calibri"/>
        </w:rPr>
        <w:t>rafforzare ulteriormente il meccanismo del Conto Termico</w:t>
      </w:r>
      <w:r w:rsidRPr="0014350A">
        <w:rPr>
          <w:rFonts w:ascii="Calibri" w:hAnsi="Calibri" w:cs="Calibri"/>
        </w:rPr>
        <w:t>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La differenza è sostanziale.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Con una detrazione fiscale il beneficio viene normalmente recuperato attraverso la dichiarazione dei redditi negli anni previsti dalla normativa.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 xml:space="preserve">Il Conto Termico, invece, funziona attraverso un </w:t>
      </w:r>
      <w:r w:rsidRPr="0014350A">
        <w:rPr>
          <w:rStyle w:val="Enfasigrassetto"/>
          <w:rFonts w:ascii="Calibri" w:hAnsi="Calibri" w:cs="Calibri"/>
        </w:rPr>
        <w:t>incentivo economico riconosciuto dal GSE</w:t>
      </w:r>
      <w:r w:rsidRPr="0014350A">
        <w:rPr>
          <w:rFonts w:ascii="Calibri" w:hAnsi="Calibri" w:cs="Calibri"/>
        </w:rPr>
        <w:t>, secondo le modalità e i massimali previsti dalla disciplina vigente.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Questo meccanismo può risultare particolarmente interessante perché non dipende dalla capienza fiscale del beneficiario nello stesso modo di una detrazione IRPEF.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Il Conto Termico 3.0 prevede inoltre specifiche modalità di accesso, prenotazione e gestione dell'incentivo e, in determinati casi, consente di utilizzare soggetti come ESCO o altri soggetti responsabili secondo le regole previste dal decreto.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È quindi possibile che il dibattito sul futuro degli incentivi non riguardi soltanto la domanda: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Style w:val="Enfasigrassetto"/>
          <w:rFonts w:ascii="Calibri" w:hAnsi="Calibri" w:cs="Calibri"/>
        </w:rPr>
        <w:t>“Ecobonus al 65% sì o no?”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ma anche una questione più ampia: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Style w:val="Enfasigrassetto"/>
          <w:rFonts w:ascii="Calibri" w:hAnsi="Calibri" w:cs="Calibri"/>
        </w:rPr>
        <w:t>“È più efficace incentivare l'investimento attraverso una detrazione fiscale oppure attraverso un contributo diretto?”</w:t>
      </w:r>
    </w:p>
    <w:p w:rsidR="0014350A" w:rsidRPr="0014350A" w:rsidRDefault="0014350A" w:rsidP="0014350A">
      <w:pPr>
        <w:rPr>
          <w:rFonts w:ascii="Calibri" w:hAnsi="Calibri" w:cs="Calibri"/>
        </w:rPr>
      </w:pPr>
    </w:p>
    <w:p w:rsidR="0014350A" w:rsidRPr="0014350A" w:rsidRDefault="0014350A" w:rsidP="00CB3917">
      <w:pPr>
        <w:pStyle w:val="Titolo2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Quali interventi potrebbero essere interessati dal nuovo Ecobonus?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Se le ipotesi attualmente circolate dovessero essere confermate, tra gli interventi che potrebbero rientrare nel nuovo sistema di incentivazione figurano:</w:t>
      </w:r>
    </w:p>
    <w:p w:rsidR="0014350A" w:rsidRPr="0014350A" w:rsidRDefault="0014350A" w:rsidP="00FE03D0">
      <w:pPr>
        <w:pStyle w:val="Titolo3"/>
        <w:numPr>
          <w:ilvl w:val="0"/>
          <w:numId w:val="15"/>
        </w:numPr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lastRenderedPageBreak/>
        <w:t>Isolamento dell'involucro</w:t>
      </w:r>
    </w:p>
    <w:p w:rsidR="0014350A" w:rsidRPr="0014350A" w:rsidRDefault="0014350A" w:rsidP="00FE03D0">
      <w:pPr>
        <w:pStyle w:val="isselectedend"/>
        <w:spacing w:before="0" w:beforeAutospacing="0"/>
        <w:ind w:left="709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Cappotti termici, coibentazione delle coperture e degli elementi disperdenti possono contribuire a ridurre il fabbisogno energetico per il riscaldamento e il raffrescamento.</w:t>
      </w:r>
    </w:p>
    <w:p w:rsidR="0014350A" w:rsidRPr="0014350A" w:rsidRDefault="0014350A" w:rsidP="00FE03D0">
      <w:pPr>
        <w:pStyle w:val="Titolo3"/>
        <w:numPr>
          <w:ilvl w:val="0"/>
          <w:numId w:val="15"/>
        </w:numPr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Sostituzione degli infissi</w:t>
      </w:r>
    </w:p>
    <w:p w:rsidR="0014350A" w:rsidRPr="0014350A" w:rsidRDefault="0014350A" w:rsidP="00FE03D0">
      <w:pPr>
        <w:pStyle w:val="isselectedend"/>
        <w:spacing w:before="0" w:beforeAutospacing="0"/>
        <w:ind w:left="709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La sostituzione dei serramenti potrebbe tornare a essere incentivata con un'aliquota maggiorata, ma è ancora da chiarire se e quali condizioni energetiche saranno richieste.</w:t>
      </w:r>
    </w:p>
    <w:p w:rsidR="0014350A" w:rsidRPr="0014350A" w:rsidRDefault="0014350A" w:rsidP="00FE03D0">
      <w:pPr>
        <w:pStyle w:val="Titolo3"/>
        <w:numPr>
          <w:ilvl w:val="0"/>
          <w:numId w:val="15"/>
        </w:numPr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Pompe di calore</w:t>
      </w:r>
    </w:p>
    <w:p w:rsidR="0014350A" w:rsidRPr="0014350A" w:rsidRDefault="0014350A" w:rsidP="00FE03D0">
      <w:pPr>
        <w:pStyle w:val="isselectedend"/>
        <w:spacing w:before="0" w:beforeAutospacing="0"/>
        <w:ind w:left="709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La sostituzione dei generatori tradizionali con sistemi a pompa di calore rappresenta uno degli interventi centrali nella strategia di elettrificazione dei consumi energetici.</w:t>
      </w:r>
    </w:p>
    <w:p w:rsidR="0014350A" w:rsidRPr="0014350A" w:rsidRDefault="0014350A" w:rsidP="00FE03D0">
      <w:pPr>
        <w:pStyle w:val="Titolo3"/>
        <w:numPr>
          <w:ilvl w:val="0"/>
          <w:numId w:val="15"/>
        </w:numPr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Solare termico e fotovoltaico</w:t>
      </w:r>
    </w:p>
    <w:p w:rsidR="0014350A" w:rsidRPr="0014350A" w:rsidRDefault="0014350A" w:rsidP="00FE03D0">
      <w:pPr>
        <w:pStyle w:val="isselectedend"/>
        <w:spacing w:before="0" w:beforeAutospacing="0"/>
        <w:ind w:left="709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La produzione di energia da fonte rinnovabile potrebbe assumere un ruolo sempre più importante, soprattutto quando integrata con sistemi efficienti di climatizzazione e accumulo.</w:t>
      </w:r>
    </w:p>
    <w:p w:rsidR="0014350A" w:rsidRPr="0014350A" w:rsidRDefault="0014350A" w:rsidP="00FE03D0">
      <w:pPr>
        <w:pStyle w:val="Titolo3"/>
        <w:numPr>
          <w:ilvl w:val="0"/>
          <w:numId w:val="15"/>
        </w:numPr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Schermature solari</w:t>
      </w:r>
    </w:p>
    <w:p w:rsidR="0014350A" w:rsidRPr="0014350A" w:rsidRDefault="0014350A" w:rsidP="00FE03D0">
      <w:pPr>
        <w:pStyle w:val="isselectedend"/>
        <w:spacing w:before="0" w:beforeAutospacing="0"/>
        <w:ind w:left="709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Pergole, tende tecniche e altri sistemi di protezione dall'irraggiamento possono contribuire a limitare il surriscaldamento estivo e quindi il fabbisogno energetico per il raffrescamento.</w:t>
      </w:r>
    </w:p>
    <w:p w:rsidR="0014350A" w:rsidRPr="0014350A" w:rsidRDefault="0014350A" w:rsidP="00FE03D0">
      <w:pPr>
        <w:pStyle w:val="Titolo3"/>
        <w:numPr>
          <w:ilvl w:val="0"/>
          <w:numId w:val="15"/>
        </w:numPr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Building automation</w:t>
      </w:r>
    </w:p>
    <w:p w:rsidR="0014350A" w:rsidRPr="0014350A" w:rsidRDefault="0014350A" w:rsidP="00FE03D0">
      <w:pPr>
        <w:pStyle w:val="isselectedend"/>
        <w:spacing w:before="0" w:beforeAutospacing="0"/>
        <w:ind w:left="709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La gestione intelligente degli impianti può consentire di ottimizzare il funzionamento di riscaldamento, raffrescamento, ventilazione e altri carichi elettrici in funzione delle reali esigenze dell'edificio.</w:t>
      </w:r>
    </w:p>
    <w:p w:rsidR="0014350A" w:rsidRPr="0014350A" w:rsidRDefault="0014350A" w:rsidP="00CB3917">
      <w:pPr>
        <w:pStyle w:val="isselectedend"/>
        <w:jc w:val="both"/>
        <w:rPr>
          <w:rFonts w:ascii="Calibri" w:hAnsi="Calibri" w:cs="Calibri"/>
        </w:rPr>
      </w:pPr>
      <w:r w:rsidRPr="0014350A">
        <w:rPr>
          <w:rStyle w:val="Enfasigrassetto"/>
          <w:rFonts w:ascii="Calibri" w:hAnsi="Calibri" w:cs="Calibri"/>
        </w:rPr>
        <w:t>L'elenco definitivo, tuttavia, dovrà essere stabilito dalla normativa 2027.</w:t>
      </w:r>
    </w:p>
    <w:p w:rsidR="0014350A" w:rsidRDefault="0014350A" w:rsidP="0014350A">
      <w:pPr>
        <w:rPr>
          <w:rFonts w:ascii="Calibri" w:hAnsi="Calibri" w:cs="Calibri"/>
        </w:rPr>
      </w:pPr>
    </w:p>
    <w:p w:rsidR="00FE03D0" w:rsidRPr="0014350A" w:rsidRDefault="00FE03D0" w:rsidP="0014350A">
      <w:pPr>
        <w:rPr>
          <w:rFonts w:ascii="Calibri" w:hAnsi="Calibri" w:cs="Calibri"/>
        </w:rPr>
      </w:pPr>
    </w:p>
    <w:p w:rsidR="0014350A" w:rsidRPr="0014350A" w:rsidRDefault="0014350A" w:rsidP="00367A52">
      <w:pPr>
        <w:pStyle w:val="Titolo2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E per chi vuole intervenire soltanto sugli infissi?</w:t>
      </w:r>
    </w:p>
    <w:p w:rsidR="0014350A" w:rsidRPr="0014350A" w:rsidRDefault="0014350A" w:rsidP="00367A52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Questo è uno dei punti sui quali sarà particolarmente interessante capire come verrà costruita la futura disciplina.</w:t>
      </w:r>
    </w:p>
    <w:p w:rsidR="0014350A" w:rsidRPr="0014350A" w:rsidRDefault="0014350A" w:rsidP="00367A52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 xml:space="preserve">La sostituzione dei serramenti è certamente un intervento capace di migliorare le prestazioni energetiche dell'edificio, ma un sistema di incentivi sempre più orientato al risultato potrebbe privilegiare interventi inseriti all'interno di una </w:t>
      </w:r>
      <w:r w:rsidRPr="0014350A">
        <w:rPr>
          <w:rStyle w:val="Enfasigrassetto"/>
          <w:rFonts w:ascii="Calibri" w:hAnsi="Calibri" w:cs="Calibri"/>
        </w:rPr>
        <w:t>strategia energetica complessiva</w:t>
      </w:r>
      <w:r w:rsidRPr="0014350A">
        <w:rPr>
          <w:rFonts w:ascii="Calibri" w:hAnsi="Calibri" w:cs="Calibri"/>
        </w:rPr>
        <w:t>.</w:t>
      </w:r>
    </w:p>
    <w:p w:rsidR="0014350A" w:rsidRPr="0014350A" w:rsidRDefault="0014350A" w:rsidP="00367A52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Non è quindi corretto affermare oggi che “gli infissi saranno esclusi dal 65%”.</w:t>
      </w:r>
    </w:p>
    <w:p w:rsidR="0014350A" w:rsidRPr="0014350A" w:rsidRDefault="0014350A" w:rsidP="00367A52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Al contrario, le anticipazioni disponibili indicano proprio gli infissi tra gli interventi considerati nell'ipotesi di nuovo Ecobonus.</w:t>
      </w:r>
    </w:p>
    <w:p w:rsidR="0014350A" w:rsidRPr="0014350A" w:rsidRDefault="0014350A" w:rsidP="00367A52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 xml:space="preserve">Ciò che ancora non conosciamo sono </w:t>
      </w:r>
      <w:r w:rsidRPr="0014350A">
        <w:rPr>
          <w:rStyle w:val="Enfasigrassetto"/>
          <w:rFonts w:ascii="Calibri" w:hAnsi="Calibri" w:cs="Calibri"/>
        </w:rPr>
        <w:t>le condizioni tecniche ed economiche necessarie per ottenere l'eventuale aliquota maggiorata</w:t>
      </w:r>
      <w:r w:rsidRPr="0014350A">
        <w:rPr>
          <w:rFonts w:ascii="Calibri" w:hAnsi="Calibri" w:cs="Calibri"/>
        </w:rPr>
        <w:t>.</w:t>
      </w:r>
    </w:p>
    <w:p w:rsidR="0014350A" w:rsidRPr="0014350A" w:rsidRDefault="0014350A" w:rsidP="0014350A">
      <w:pPr>
        <w:rPr>
          <w:rFonts w:ascii="Calibri" w:hAnsi="Calibri" w:cs="Calibri"/>
        </w:rPr>
      </w:pPr>
    </w:p>
    <w:p w:rsidR="0014350A" w:rsidRPr="0014350A" w:rsidRDefault="0014350A" w:rsidP="0014350A">
      <w:pPr>
        <w:pStyle w:val="Titolo2"/>
        <w:rPr>
          <w:rFonts w:ascii="Calibri" w:hAnsi="Calibri" w:cs="Calibri"/>
        </w:rPr>
      </w:pPr>
      <w:r w:rsidRPr="0014350A">
        <w:rPr>
          <w:rFonts w:ascii="Calibri" w:hAnsi="Calibri" w:cs="Calibri"/>
        </w:rPr>
        <w:lastRenderedPageBreak/>
        <w:t>Cosa cambia per chi deve ristrutturare casa?</w:t>
      </w:r>
    </w:p>
    <w:p w:rsidR="0014350A" w:rsidRPr="0014350A" w:rsidRDefault="0014350A" w:rsidP="00367A52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Per chi sta pensando oggi a una riqualificazione energetica, il consiglio è di non aspettare necessariamente la definizione dell'incentivo.</w:t>
      </w:r>
    </w:p>
    <w:p w:rsidR="0014350A" w:rsidRPr="0014350A" w:rsidRDefault="0014350A" w:rsidP="00367A52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Un progetto energetico ben impostato dovrebbe partire da una valutazione dell'edificio:</w:t>
      </w:r>
    </w:p>
    <w:p w:rsidR="0014350A" w:rsidRPr="0014350A" w:rsidRDefault="0014350A" w:rsidP="00367A5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Style w:val="Enfasigrassetto"/>
          <w:rFonts w:ascii="Calibri" w:hAnsi="Calibri" w:cs="Calibri"/>
        </w:rPr>
        <w:t>stato dell'involucro;</w:t>
      </w:r>
    </w:p>
    <w:p w:rsidR="0014350A" w:rsidRPr="0014350A" w:rsidRDefault="0014350A" w:rsidP="00367A5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Style w:val="Enfasigrassetto"/>
          <w:rFonts w:ascii="Calibri" w:hAnsi="Calibri" w:cs="Calibri"/>
        </w:rPr>
        <w:t>prestazioni degli infissi;</w:t>
      </w:r>
    </w:p>
    <w:p w:rsidR="0014350A" w:rsidRPr="0014350A" w:rsidRDefault="0014350A" w:rsidP="00367A5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Style w:val="Enfasigrassetto"/>
          <w:rFonts w:ascii="Calibri" w:hAnsi="Calibri" w:cs="Calibri"/>
        </w:rPr>
        <w:t>impianto di climatizzazione esistente;</w:t>
      </w:r>
    </w:p>
    <w:p w:rsidR="0014350A" w:rsidRPr="0014350A" w:rsidRDefault="0014350A" w:rsidP="00367A5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Style w:val="Enfasigrassetto"/>
          <w:rFonts w:ascii="Calibri" w:hAnsi="Calibri" w:cs="Calibri"/>
        </w:rPr>
        <w:t>fabbisogno energetico;</w:t>
      </w:r>
    </w:p>
    <w:p w:rsidR="0014350A" w:rsidRPr="0014350A" w:rsidRDefault="0014350A" w:rsidP="00367A5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Style w:val="Enfasigrassetto"/>
          <w:rFonts w:ascii="Calibri" w:hAnsi="Calibri" w:cs="Calibri"/>
        </w:rPr>
        <w:t>possibilità di installare fotovoltaico;</w:t>
      </w:r>
    </w:p>
    <w:p w:rsidR="0014350A" w:rsidRPr="0014350A" w:rsidRDefault="0014350A" w:rsidP="00367A5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Style w:val="Enfasigrassetto"/>
          <w:rFonts w:ascii="Calibri" w:hAnsi="Calibri" w:cs="Calibri"/>
        </w:rPr>
        <w:t>eventuale necessità di accumulo;</w:t>
      </w:r>
    </w:p>
    <w:p w:rsidR="0014350A" w:rsidRPr="0014350A" w:rsidRDefault="0014350A" w:rsidP="00367A5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Style w:val="Enfasigrassetto"/>
          <w:rFonts w:ascii="Calibri" w:hAnsi="Calibri" w:cs="Calibri"/>
        </w:rPr>
        <w:t>sistemi di gestione intelligente;</w:t>
      </w:r>
    </w:p>
    <w:p w:rsidR="0014350A" w:rsidRPr="0014350A" w:rsidRDefault="0014350A" w:rsidP="00367A5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Style w:val="Enfasigrassetto"/>
          <w:rFonts w:ascii="Calibri" w:hAnsi="Calibri" w:cs="Calibri"/>
        </w:rPr>
        <w:t>costi dell'intervento;</w:t>
      </w:r>
    </w:p>
    <w:p w:rsidR="0014350A" w:rsidRPr="0014350A" w:rsidRDefault="0014350A" w:rsidP="00367A5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Style w:val="Enfasigrassetto"/>
          <w:rFonts w:ascii="Calibri" w:hAnsi="Calibri" w:cs="Calibri"/>
        </w:rPr>
        <w:t>risparmio energetico atteso;</w:t>
      </w:r>
    </w:p>
    <w:p w:rsidR="0014350A" w:rsidRPr="0014350A" w:rsidRDefault="0014350A" w:rsidP="00367A5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 w:rsidRPr="0014350A">
        <w:rPr>
          <w:rStyle w:val="Enfasigrassetto"/>
          <w:rFonts w:ascii="Calibri" w:hAnsi="Calibri" w:cs="Calibri"/>
        </w:rPr>
        <w:t>incentivi disponibili al momento della realizzazione.</w:t>
      </w:r>
    </w:p>
    <w:p w:rsidR="0014350A" w:rsidRPr="0014350A" w:rsidRDefault="0014350A" w:rsidP="00367A52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 xml:space="preserve">In questo modo è possibile confrontare più scenari e valutare non soltanto </w:t>
      </w:r>
      <w:r w:rsidRPr="0014350A">
        <w:rPr>
          <w:rStyle w:val="Enfasigrassetto"/>
          <w:rFonts w:ascii="Calibri" w:hAnsi="Calibri" w:cs="Calibri"/>
        </w:rPr>
        <w:t>quanto costa l'intervento</w:t>
      </w:r>
      <w:r w:rsidRPr="0014350A">
        <w:rPr>
          <w:rFonts w:ascii="Calibri" w:hAnsi="Calibri" w:cs="Calibri"/>
        </w:rPr>
        <w:t xml:space="preserve">, ma soprattutto </w:t>
      </w:r>
      <w:r w:rsidRPr="0014350A">
        <w:rPr>
          <w:rStyle w:val="Enfasigrassetto"/>
          <w:rFonts w:ascii="Calibri" w:hAnsi="Calibri" w:cs="Calibri"/>
        </w:rPr>
        <w:t>quanto consente di risparmiare nel tempo</w:t>
      </w:r>
      <w:r w:rsidRPr="0014350A">
        <w:rPr>
          <w:rFonts w:ascii="Calibri" w:hAnsi="Calibri" w:cs="Calibri"/>
        </w:rPr>
        <w:t>.</w:t>
      </w:r>
    </w:p>
    <w:p w:rsidR="0014350A" w:rsidRDefault="0014350A" w:rsidP="0014350A">
      <w:pPr>
        <w:rPr>
          <w:rFonts w:ascii="Calibri" w:hAnsi="Calibri" w:cs="Calibri"/>
        </w:rPr>
      </w:pPr>
    </w:p>
    <w:p w:rsidR="00367A52" w:rsidRPr="0014350A" w:rsidRDefault="00367A52" w:rsidP="0014350A">
      <w:pPr>
        <w:rPr>
          <w:rFonts w:ascii="Calibri" w:hAnsi="Calibri" w:cs="Calibri"/>
        </w:rPr>
      </w:pPr>
    </w:p>
    <w:p w:rsidR="0014350A" w:rsidRPr="0014350A" w:rsidRDefault="0014350A" w:rsidP="0014350A">
      <w:pPr>
        <w:pStyle w:val="Titolo2"/>
        <w:rPr>
          <w:rFonts w:ascii="Calibri" w:hAnsi="Calibri" w:cs="Calibri"/>
        </w:rPr>
      </w:pPr>
      <w:r w:rsidRPr="0014350A">
        <w:rPr>
          <w:rFonts w:ascii="Calibri" w:hAnsi="Calibri" w:cs="Calibri"/>
        </w:rPr>
        <w:t>2027: verso incentivi più selettivi?</w:t>
      </w:r>
    </w:p>
    <w:p w:rsidR="0014350A" w:rsidRPr="0014350A" w:rsidRDefault="0014350A" w:rsidP="00367A52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La direzione europea sembra sempre più orientata verso interventi capaci di produrre risultati energetici concreti e verificabili.</w:t>
      </w:r>
    </w:p>
    <w:p w:rsidR="0014350A" w:rsidRPr="0014350A" w:rsidRDefault="0014350A" w:rsidP="00367A52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Le definizioni europee di ristrutturazione “media” e “profonda” rappresentano già un riferimento importante: la prima è collegata a un significativo risparmio di energia primaria, mentre la seconda identifica una trasformazione energetica molto più radicale dell'edificio.</w:t>
      </w:r>
    </w:p>
    <w:p w:rsidR="0014350A" w:rsidRPr="0014350A" w:rsidRDefault="0014350A" w:rsidP="00367A52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Per l'Italia, il passaggio potrebbe quindi essere quello da una semplice logica:</w:t>
      </w:r>
    </w:p>
    <w:p w:rsidR="0014350A" w:rsidRPr="0014350A" w:rsidRDefault="0014350A" w:rsidP="00367A52">
      <w:pPr>
        <w:pStyle w:val="isselectedend"/>
        <w:jc w:val="both"/>
        <w:rPr>
          <w:rFonts w:ascii="Calibri" w:hAnsi="Calibri" w:cs="Calibri"/>
        </w:rPr>
      </w:pPr>
      <w:r w:rsidRPr="0014350A">
        <w:rPr>
          <w:rStyle w:val="Enfasigrassetto"/>
          <w:rFonts w:ascii="Calibri" w:hAnsi="Calibri" w:cs="Calibri"/>
        </w:rPr>
        <w:t>“Quale intervento posso detrarre?”</w:t>
      </w:r>
    </w:p>
    <w:p w:rsidR="0014350A" w:rsidRPr="0014350A" w:rsidRDefault="0014350A" w:rsidP="00367A52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a una logica più evoluta:</w:t>
      </w:r>
    </w:p>
    <w:p w:rsidR="0014350A" w:rsidRPr="0014350A" w:rsidRDefault="0014350A" w:rsidP="00367A52">
      <w:pPr>
        <w:pStyle w:val="isselectedend"/>
        <w:jc w:val="both"/>
        <w:rPr>
          <w:rFonts w:ascii="Calibri" w:hAnsi="Calibri" w:cs="Calibri"/>
        </w:rPr>
      </w:pPr>
      <w:r w:rsidRPr="0014350A">
        <w:rPr>
          <w:rStyle w:val="Enfasigrassetto"/>
          <w:rFonts w:ascii="Calibri" w:hAnsi="Calibri" w:cs="Calibri"/>
        </w:rPr>
        <w:t>“Quale combinazione di interventi permette di migliorare realmente le prestazioni dell'edificio?”</w:t>
      </w:r>
    </w:p>
    <w:p w:rsidR="0014350A" w:rsidRPr="0014350A" w:rsidRDefault="0014350A" w:rsidP="00367A52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È una differenza importante, soprattutto per chi sta progettando una ristrutturazione di medio-lungo periodo.</w:t>
      </w:r>
    </w:p>
    <w:p w:rsidR="0014350A" w:rsidRDefault="0014350A" w:rsidP="0014350A">
      <w:pPr>
        <w:rPr>
          <w:rFonts w:ascii="Calibri" w:hAnsi="Calibri" w:cs="Calibri"/>
        </w:rPr>
      </w:pPr>
    </w:p>
    <w:p w:rsidR="00016FD6" w:rsidRPr="0014350A" w:rsidRDefault="00016FD6" w:rsidP="0014350A">
      <w:pPr>
        <w:rPr>
          <w:rFonts w:ascii="Calibri" w:hAnsi="Calibri" w:cs="Calibri"/>
        </w:rPr>
      </w:pPr>
    </w:p>
    <w:p w:rsidR="0014350A" w:rsidRPr="0014350A" w:rsidRDefault="0014350A" w:rsidP="0014350A">
      <w:pPr>
        <w:pStyle w:val="Titolo2"/>
        <w:rPr>
          <w:rFonts w:ascii="Calibri" w:hAnsi="Calibri" w:cs="Calibri"/>
        </w:rPr>
      </w:pPr>
      <w:r w:rsidRPr="0014350A">
        <w:rPr>
          <w:rFonts w:ascii="Calibri" w:hAnsi="Calibri" w:cs="Calibri"/>
        </w:rPr>
        <w:lastRenderedPageBreak/>
        <w:t>Ecobonus 65% 2027: cosa sappiamo oggi</w:t>
      </w:r>
    </w:p>
    <w:p w:rsidR="0014350A" w:rsidRPr="0014350A" w:rsidRDefault="00C759E6" w:rsidP="0014350A">
      <w:pPr>
        <w:pStyle w:val="isselectedend"/>
        <w:rPr>
          <w:rFonts w:ascii="Calibri" w:hAnsi="Calibri" w:cs="Calibri"/>
        </w:rPr>
      </w:pPr>
      <w:r>
        <w:rPr>
          <w:rFonts w:ascii="Calibri" w:hAnsi="Calibri" w:cs="Calibri"/>
        </w:rPr>
        <w:t xml:space="preserve">A </w:t>
      </w:r>
      <w:r w:rsidR="0014350A" w:rsidRPr="0014350A">
        <w:rPr>
          <w:rStyle w:val="Enfasigrassetto"/>
          <w:rFonts w:ascii="Calibri" w:hAnsi="Calibri" w:cs="Calibri"/>
        </w:rPr>
        <w:t>settembre 2026</w:t>
      </w:r>
      <w:r w:rsidR="0014350A" w:rsidRPr="0014350A">
        <w:rPr>
          <w:rFonts w:ascii="Calibri" w:hAnsi="Calibri" w:cs="Calibri"/>
        </w:rPr>
        <w:t>, il quadro può essere riassunto così: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0"/>
        <w:gridCol w:w="5288"/>
      </w:tblGrid>
      <w:tr w:rsidR="0014350A" w:rsidRPr="0014350A" w:rsidTr="00367A52">
        <w:trPr>
          <w:tblCellSpacing w:w="15" w:type="dxa"/>
        </w:trPr>
        <w:tc>
          <w:tcPr>
            <w:tcW w:w="4395" w:type="dxa"/>
            <w:shd w:val="clear" w:color="auto" w:fill="B8CCE4" w:themeFill="accent1" w:themeFillTint="66"/>
            <w:vAlign w:val="center"/>
            <w:hideMark/>
          </w:tcPr>
          <w:p w:rsidR="0014350A" w:rsidRPr="0014350A" w:rsidRDefault="00367A52" w:rsidP="00367A52">
            <w:pPr>
              <w:spacing w:before="24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4350A">
              <w:rPr>
                <w:rFonts w:ascii="Calibri" w:hAnsi="Calibri" w:cs="Calibri"/>
                <w:b/>
                <w:bCs/>
              </w:rPr>
              <w:t>TEMA</w:t>
            </w:r>
          </w:p>
        </w:tc>
        <w:tc>
          <w:tcPr>
            <w:tcW w:w="5243" w:type="dxa"/>
            <w:shd w:val="clear" w:color="auto" w:fill="B8CCE4" w:themeFill="accent1" w:themeFillTint="66"/>
            <w:vAlign w:val="center"/>
            <w:hideMark/>
          </w:tcPr>
          <w:p w:rsidR="0014350A" w:rsidRPr="0014350A" w:rsidRDefault="00367A52" w:rsidP="00367A52">
            <w:pPr>
              <w:spacing w:before="24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4350A">
              <w:rPr>
                <w:rFonts w:ascii="Calibri" w:hAnsi="Calibri" w:cs="Calibri"/>
                <w:b/>
                <w:bCs/>
              </w:rPr>
              <w:t>SITUAZIONE ATTUALE</w:t>
            </w:r>
          </w:p>
        </w:tc>
      </w:tr>
      <w:tr w:rsidR="0014350A" w:rsidRPr="0014350A" w:rsidTr="00C759E6">
        <w:trPr>
          <w:trHeight w:val="366"/>
          <w:tblCellSpacing w:w="15" w:type="dxa"/>
        </w:trPr>
        <w:tc>
          <w:tcPr>
            <w:tcW w:w="4395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84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Fonts w:ascii="Calibri" w:hAnsi="Calibri" w:cs="Calibri"/>
              </w:rPr>
              <w:t>Ecobonus 65% dal 2027</w:t>
            </w:r>
          </w:p>
        </w:tc>
        <w:tc>
          <w:tcPr>
            <w:tcW w:w="5243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53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Style w:val="Enfasigrassetto"/>
                <w:rFonts w:ascii="Calibri" w:hAnsi="Calibri" w:cs="Calibri"/>
              </w:rPr>
              <w:t>Ipotesi allo studio</w:t>
            </w:r>
          </w:p>
        </w:tc>
      </w:tr>
      <w:tr w:rsidR="0014350A" w:rsidRPr="0014350A" w:rsidTr="00367A52">
        <w:trPr>
          <w:tblCellSpacing w:w="15" w:type="dxa"/>
        </w:trPr>
        <w:tc>
          <w:tcPr>
            <w:tcW w:w="4395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84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Fonts w:ascii="Calibri" w:hAnsi="Calibri" w:cs="Calibri"/>
              </w:rPr>
              <w:t>Approvazione definitiva</w:t>
            </w:r>
          </w:p>
        </w:tc>
        <w:tc>
          <w:tcPr>
            <w:tcW w:w="5243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53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Style w:val="Enfasigrassetto"/>
                <w:rFonts w:ascii="Calibri" w:hAnsi="Calibri" w:cs="Calibri"/>
              </w:rPr>
              <w:t>Non ancora avvenuta</w:t>
            </w:r>
          </w:p>
        </w:tc>
      </w:tr>
      <w:tr w:rsidR="0014350A" w:rsidRPr="0014350A" w:rsidTr="00367A52">
        <w:trPr>
          <w:tblCellSpacing w:w="15" w:type="dxa"/>
        </w:trPr>
        <w:tc>
          <w:tcPr>
            <w:tcW w:w="4395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84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Fonts w:ascii="Calibri" w:hAnsi="Calibri" w:cs="Calibri"/>
              </w:rPr>
              <w:t>Aliquota definitiva</w:t>
            </w:r>
          </w:p>
        </w:tc>
        <w:tc>
          <w:tcPr>
            <w:tcW w:w="5243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53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Style w:val="Enfasigrassetto"/>
                <w:rFonts w:ascii="Calibri" w:hAnsi="Calibri" w:cs="Calibri"/>
              </w:rPr>
              <w:t>Da definire</w:t>
            </w:r>
          </w:p>
        </w:tc>
      </w:tr>
      <w:tr w:rsidR="0014350A" w:rsidRPr="0014350A" w:rsidTr="00367A52">
        <w:trPr>
          <w:tblCellSpacing w:w="15" w:type="dxa"/>
        </w:trPr>
        <w:tc>
          <w:tcPr>
            <w:tcW w:w="4395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84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Fonts w:ascii="Calibri" w:hAnsi="Calibri" w:cs="Calibri"/>
              </w:rPr>
              <w:t>Beneficiari</w:t>
            </w:r>
          </w:p>
        </w:tc>
        <w:tc>
          <w:tcPr>
            <w:tcW w:w="5243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53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Style w:val="Enfasigrassetto"/>
                <w:rFonts w:ascii="Calibri" w:hAnsi="Calibri" w:cs="Calibri"/>
              </w:rPr>
              <w:t>Da definire</w:t>
            </w:r>
          </w:p>
        </w:tc>
      </w:tr>
      <w:tr w:rsidR="0014350A" w:rsidRPr="0014350A" w:rsidTr="00367A52">
        <w:trPr>
          <w:tblCellSpacing w:w="15" w:type="dxa"/>
        </w:trPr>
        <w:tc>
          <w:tcPr>
            <w:tcW w:w="4395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84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Fonts w:ascii="Calibri" w:hAnsi="Calibri" w:cs="Calibri"/>
              </w:rPr>
              <w:t>Interventi ammessi</w:t>
            </w:r>
          </w:p>
        </w:tc>
        <w:tc>
          <w:tcPr>
            <w:tcW w:w="5243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53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Style w:val="Enfasigrassetto"/>
                <w:rFonts w:ascii="Calibri" w:hAnsi="Calibri" w:cs="Calibri"/>
              </w:rPr>
              <w:t>Da definire</w:t>
            </w:r>
          </w:p>
        </w:tc>
      </w:tr>
      <w:tr w:rsidR="0014350A" w:rsidRPr="0014350A" w:rsidTr="00367A52">
        <w:trPr>
          <w:tblCellSpacing w:w="15" w:type="dxa"/>
        </w:trPr>
        <w:tc>
          <w:tcPr>
            <w:tcW w:w="4395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84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Fonts w:ascii="Calibri" w:hAnsi="Calibri" w:cs="Calibri"/>
              </w:rPr>
              <w:t>Eventuale priorità abitazione principale</w:t>
            </w:r>
          </w:p>
        </w:tc>
        <w:tc>
          <w:tcPr>
            <w:tcW w:w="5243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53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Style w:val="Enfasigrassetto"/>
                <w:rFonts w:ascii="Calibri" w:hAnsi="Calibri" w:cs="Calibri"/>
              </w:rPr>
              <w:t>Ipotesi</w:t>
            </w:r>
          </w:p>
        </w:tc>
      </w:tr>
      <w:tr w:rsidR="0014350A" w:rsidRPr="0014350A" w:rsidTr="00367A52">
        <w:trPr>
          <w:tblCellSpacing w:w="15" w:type="dxa"/>
        </w:trPr>
        <w:tc>
          <w:tcPr>
            <w:tcW w:w="4395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84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Fonts w:ascii="Calibri" w:hAnsi="Calibri" w:cs="Calibri"/>
              </w:rPr>
              <w:t>Infissi</w:t>
            </w:r>
          </w:p>
        </w:tc>
        <w:tc>
          <w:tcPr>
            <w:tcW w:w="5243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53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Fonts w:ascii="Calibri" w:hAnsi="Calibri" w:cs="Calibri"/>
              </w:rPr>
              <w:t>Tra gli interventi indicati nelle ipotesi</w:t>
            </w:r>
          </w:p>
        </w:tc>
      </w:tr>
      <w:tr w:rsidR="0014350A" w:rsidRPr="0014350A" w:rsidTr="00367A52">
        <w:trPr>
          <w:tblCellSpacing w:w="15" w:type="dxa"/>
        </w:trPr>
        <w:tc>
          <w:tcPr>
            <w:tcW w:w="4395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84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Fonts w:ascii="Calibri" w:hAnsi="Calibri" w:cs="Calibri"/>
              </w:rPr>
              <w:t>Pompe di calore</w:t>
            </w:r>
          </w:p>
        </w:tc>
        <w:tc>
          <w:tcPr>
            <w:tcW w:w="5243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53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Fonts w:ascii="Calibri" w:hAnsi="Calibri" w:cs="Calibri"/>
              </w:rPr>
              <w:t>Tra gli interventi indicati nelle ipotesi</w:t>
            </w:r>
          </w:p>
        </w:tc>
      </w:tr>
      <w:tr w:rsidR="0014350A" w:rsidRPr="0014350A" w:rsidTr="00367A52">
        <w:trPr>
          <w:tblCellSpacing w:w="15" w:type="dxa"/>
        </w:trPr>
        <w:tc>
          <w:tcPr>
            <w:tcW w:w="4395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84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Fonts w:ascii="Calibri" w:hAnsi="Calibri" w:cs="Calibri"/>
              </w:rPr>
              <w:t>Isolamento termico</w:t>
            </w:r>
          </w:p>
        </w:tc>
        <w:tc>
          <w:tcPr>
            <w:tcW w:w="5243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53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Fonts w:ascii="Calibri" w:hAnsi="Calibri" w:cs="Calibri"/>
              </w:rPr>
              <w:t>Tra gli interventi indicati nelle ipotesi</w:t>
            </w:r>
          </w:p>
        </w:tc>
      </w:tr>
      <w:tr w:rsidR="0014350A" w:rsidRPr="0014350A" w:rsidTr="00367A52">
        <w:trPr>
          <w:tblCellSpacing w:w="15" w:type="dxa"/>
        </w:trPr>
        <w:tc>
          <w:tcPr>
            <w:tcW w:w="4395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84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Fonts w:ascii="Calibri" w:hAnsi="Calibri" w:cs="Calibri"/>
              </w:rPr>
              <w:t>Solare termico / FER</w:t>
            </w:r>
          </w:p>
        </w:tc>
        <w:tc>
          <w:tcPr>
            <w:tcW w:w="5243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53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Fonts w:ascii="Calibri" w:hAnsi="Calibri" w:cs="Calibri"/>
              </w:rPr>
              <w:t>Possibile componente del nuovo sistema</w:t>
            </w:r>
          </w:p>
        </w:tc>
      </w:tr>
      <w:tr w:rsidR="0014350A" w:rsidRPr="0014350A" w:rsidTr="00367A52">
        <w:trPr>
          <w:tblCellSpacing w:w="15" w:type="dxa"/>
        </w:trPr>
        <w:tc>
          <w:tcPr>
            <w:tcW w:w="4395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84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Fonts w:ascii="Calibri" w:hAnsi="Calibri" w:cs="Calibri"/>
              </w:rPr>
              <w:t>Conto Termico</w:t>
            </w:r>
          </w:p>
        </w:tc>
        <w:tc>
          <w:tcPr>
            <w:tcW w:w="5243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53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Style w:val="Enfasigrassetto"/>
                <w:rFonts w:ascii="Calibri" w:hAnsi="Calibri" w:cs="Calibri"/>
              </w:rPr>
              <w:t>Già operativo nella versione 3.0</w:t>
            </w:r>
          </w:p>
        </w:tc>
      </w:tr>
      <w:tr w:rsidR="0014350A" w:rsidRPr="0014350A" w:rsidTr="00367A52">
        <w:trPr>
          <w:tblCellSpacing w:w="15" w:type="dxa"/>
        </w:trPr>
        <w:tc>
          <w:tcPr>
            <w:tcW w:w="4395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84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Fonts w:ascii="Calibri" w:hAnsi="Calibri" w:cs="Calibri"/>
              </w:rPr>
              <w:t>Bonus Casa/Ecobonus vigenti nel 2026-2027</w:t>
            </w:r>
          </w:p>
        </w:tc>
        <w:tc>
          <w:tcPr>
            <w:tcW w:w="5243" w:type="dxa"/>
            <w:shd w:val="clear" w:color="auto" w:fill="DBE5F1" w:themeFill="accent1" w:themeFillTint="33"/>
            <w:vAlign w:val="center"/>
            <w:hideMark/>
          </w:tcPr>
          <w:p w:rsidR="0014350A" w:rsidRPr="0014350A" w:rsidRDefault="0014350A" w:rsidP="00367A52">
            <w:pPr>
              <w:spacing w:before="240" w:line="240" w:lineRule="auto"/>
              <w:ind w:left="253"/>
              <w:rPr>
                <w:rFonts w:ascii="Calibri" w:hAnsi="Calibri" w:cs="Calibri"/>
                <w:sz w:val="24"/>
                <w:szCs w:val="24"/>
              </w:rPr>
            </w:pPr>
            <w:r w:rsidRPr="0014350A">
              <w:rPr>
                <w:rFonts w:ascii="Calibri" w:hAnsi="Calibri" w:cs="Calibri"/>
              </w:rPr>
              <w:t>36% abitazione principale / 30% altri immobili, salvo modifiche normative</w:t>
            </w:r>
          </w:p>
        </w:tc>
      </w:tr>
    </w:tbl>
    <w:p w:rsidR="0014350A" w:rsidRDefault="0014350A" w:rsidP="0014350A">
      <w:pPr>
        <w:pStyle w:val="isselectedend"/>
        <w:rPr>
          <w:rFonts w:ascii="Calibri" w:hAnsi="Calibri" w:cs="Calibri"/>
        </w:rPr>
      </w:pPr>
      <w:r w:rsidRPr="0014350A">
        <w:rPr>
          <w:rFonts w:ascii="Calibri" w:hAnsi="Calibri" w:cs="Calibri"/>
        </w:rPr>
        <w:t xml:space="preserve">Il punto fondamentale è quindi distinguere </w:t>
      </w:r>
      <w:r w:rsidRPr="0014350A">
        <w:rPr>
          <w:rStyle w:val="Enfasigrassetto"/>
          <w:rFonts w:ascii="Calibri" w:hAnsi="Calibri" w:cs="Calibri"/>
        </w:rPr>
        <w:t>le norme oggi vigenti dalle anticipazioni sulla Legge di Bilancio 2027</w:t>
      </w:r>
      <w:r w:rsidRPr="0014350A">
        <w:rPr>
          <w:rFonts w:ascii="Calibri" w:hAnsi="Calibri" w:cs="Calibri"/>
        </w:rPr>
        <w:t>.</w:t>
      </w:r>
    </w:p>
    <w:p w:rsidR="007C50A3" w:rsidRDefault="007C50A3" w:rsidP="0014350A">
      <w:pPr>
        <w:pStyle w:val="isselectedend"/>
        <w:rPr>
          <w:rFonts w:ascii="Calibri" w:hAnsi="Calibri" w:cs="Calibri"/>
        </w:rPr>
      </w:pPr>
    </w:p>
    <w:p w:rsidR="007C50A3" w:rsidRPr="0014350A" w:rsidRDefault="007C50A3" w:rsidP="0014350A">
      <w:pPr>
        <w:pStyle w:val="isselectedend"/>
        <w:rPr>
          <w:rFonts w:ascii="Calibri" w:hAnsi="Calibri" w:cs="Calibri"/>
        </w:rPr>
      </w:pPr>
    </w:p>
    <w:p w:rsidR="0014350A" w:rsidRPr="0014350A" w:rsidRDefault="0014350A" w:rsidP="0014350A">
      <w:pPr>
        <w:rPr>
          <w:rFonts w:ascii="Calibri" w:hAnsi="Calibri" w:cs="Calibri"/>
        </w:rPr>
      </w:pPr>
    </w:p>
    <w:p w:rsidR="0014350A" w:rsidRPr="00C759E6" w:rsidRDefault="00C759E6" w:rsidP="00C759E6">
      <w:pPr>
        <w:pStyle w:val="Titolo1"/>
        <w:jc w:val="both"/>
        <w:rPr>
          <w:rFonts w:ascii="Calibri" w:hAnsi="Calibri" w:cs="Calibri"/>
          <w:color w:val="4F81BD" w:themeColor="accent1"/>
        </w:rPr>
      </w:pPr>
      <w:r w:rsidRPr="00C759E6">
        <w:rPr>
          <w:rFonts w:ascii="Calibri" w:hAnsi="Calibri" w:cs="Calibri"/>
          <w:color w:val="4F81BD" w:themeColor="accent1"/>
        </w:rPr>
        <w:lastRenderedPageBreak/>
        <w:t xml:space="preserve">Studio di Architettura </w:t>
      </w:r>
      <w:r w:rsidR="0014350A" w:rsidRPr="00C759E6">
        <w:rPr>
          <w:rFonts w:ascii="Calibri" w:hAnsi="Calibri" w:cs="Calibri"/>
          <w:color w:val="4F81BD" w:themeColor="accent1"/>
        </w:rPr>
        <w:t>ReSet: progettare prima di scegliere l'incentivo</w:t>
      </w:r>
    </w:p>
    <w:p w:rsidR="0014350A" w:rsidRPr="0014350A" w:rsidRDefault="0014350A" w:rsidP="00C759E6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>Gli incentivi cambiano. Un edificio, invece, resta.</w:t>
      </w:r>
    </w:p>
    <w:p w:rsidR="0014350A" w:rsidRPr="0014350A" w:rsidRDefault="0095507C" w:rsidP="00C759E6">
      <w:pPr>
        <w:pStyle w:val="isselectedend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Per questo noi dello Studio di Architettura ReSet </w:t>
      </w:r>
      <w:r w:rsidR="0014350A" w:rsidRPr="0014350A">
        <w:rPr>
          <w:rFonts w:ascii="Calibri" w:hAnsi="Calibri" w:cs="Calibri"/>
        </w:rPr>
        <w:t xml:space="preserve">riteniamo che la progettazione di un intervento di riqualificazione energetica debba partire dalle </w:t>
      </w:r>
      <w:r w:rsidR="0014350A" w:rsidRPr="0014350A">
        <w:rPr>
          <w:rStyle w:val="Enfasigrassetto"/>
          <w:rFonts w:ascii="Calibri" w:hAnsi="Calibri" w:cs="Calibri"/>
        </w:rPr>
        <w:t>caratteristiche reali dell'immobile</w:t>
      </w:r>
      <w:r w:rsidR="0014350A" w:rsidRPr="0014350A">
        <w:rPr>
          <w:rFonts w:ascii="Calibri" w:hAnsi="Calibri" w:cs="Calibri"/>
        </w:rPr>
        <w:t>, e non dal bonus del momento.</w:t>
      </w:r>
    </w:p>
    <w:p w:rsidR="0014350A" w:rsidRPr="0014350A" w:rsidRDefault="0014350A" w:rsidP="00C759E6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 xml:space="preserve">Analizzare involucro, impianti, orientamento, consumi, produzione da fonti rinnovabili e possibilità di integrazione tecnologica permette di costruire una strategia energetica coerente e verificare, di volta in volta, </w:t>
      </w:r>
      <w:r w:rsidRPr="0014350A">
        <w:rPr>
          <w:rStyle w:val="Enfasigrassetto"/>
          <w:rFonts w:ascii="Calibri" w:hAnsi="Calibri" w:cs="Calibri"/>
        </w:rPr>
        <w:t>quale incentivo sia realmente applicabile</w:t>
      </w:r>
      <w:r w:rsidRPr="0014350A">
        <w:rPr>
          <w:rFonts w:ascii="Calibri" w:hAnsi="Calibri" w:cs="Calibri"/>
        </w:rPr>
        <w:t>.</w:t>
      </w:r>
    </w:p>
    <w:p w:rsidR="0014350A" w:rsidRPr="0014350A" w:rsidRDefault="0014350A" w:rsidP="00C759E6">
      <w:pPr>
        <w:pStyle w:val="isselectedend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 xml:space="preserve">Il possibile ritorno dell'Ecobonus al 65% nel 2027 rappresenta quindi un'opportunità interessante, ma </w:t>
      </w:r>
      <w:r w:rsidRPr="0014350A">
        <w:rPr>
          <w:rStyle w:val="Enfasigrassetto"/>
          <w:rFonts w:ascii="Calibri" w:hAnsi="Calibri" w:cs="Calibri"/>
        </w:rPr>
        <w:t>prima di prendere decision</w:t>
      </w:r>
      <w:bookmarkStart w:id="0" w:name="_GoBack"/>
      <w:bookmarkEnd w:id="0"/>
      <w:r w:rsidRPr="0014350A">
        <w:rPr>
          <w:rStyle w:val="Enfasigrassetto"/>
          <w:rFonts w:ascii="Calibri" w:hAnsi="Calibri" w:cs="Calibri"/>
        </w:rPr>
        <w:t>i è necessario attendere il testo definitivo della normativa</w:t>
      </w:r>
      <w:r w:rsidRPr="0014350A">
        <w:rPr>
          <w:rFonts w:ascii="Calibri" w:hAnsi="Calibri" w:cs="Calibri"/>
        </w:rPr>
        <w:t>.</w:t>
      </w:r>
    </w:p>
    <w:p w:rsidR="0014350A" w:rsidRPr="0014350A" w:rsidRDefault="0014350A" w:rsidP="00C759E6">
      <w:pPr>
        <w:pStyle w:val="NormaleWeb"/>
        <w:jc w:val="both"/>
        <w:rPr>
          <w:rFonts w:ascii="Calibri" w:hAnsi="Calibri" w:cs="Calibri"/>
        </w:rPr>
      </w:pPr>
      <w:r w:rsidRPr="0014350A">
        <w:rPr>
          <w:rFonts w:ascii="Calibri" w:hAnsi="Calibri" w:cs="Calibri"/>
        </w:rPr>
        <w:t xml:space="preserve">Se stai pensando di ristrutturare casa, sostituire gli infissi, installare una pompa di calore o realizzare un impianto fotovoltaico, </w:t>
      </w:r>
      <w:r w:rsidRPr="0014350A">
        <w:rPr>
          <w:rStyle w:val="Enfasigrassetto"/>
          <w:rFonts w:ascii="Calibri" w:hAnsi="Calibri" w:cs="Calibri"/>
        </w:rPr>
        <w:t>ReSet di Architetture può aiutarti a valutare l'intervento nel suo complesso</w:t>
      </w:r>
      <w:r w:rsidRPr="0014350A">
        <w:rPr>
          <w:rFonts w:ascii="Calibri" w:hAnsi="Calibri" w:cs="Calibri"/>
        </w:rPr>
        <w:t>, confrontando soluzioni progettuali, prestazioni energetiche, costi e incentivi disponibili.</w:t>
      </w:r>
    </w:p>
    <w:p w:rsidR="0014350A" w:rsidRPr="00016FD6" w:rsidRDefault="0014350A" w:rsidP="00016FD6">
      <w:pPr>
        <w:pStyle w:val="NormaleWeb"/>
        <w:ind w:firstLine="708"/>
        <w:jc w:val="both"/>
        <w:rPr>
          <w:rStyle w:val="Enfasigrassetto"/>
          <w:rFonts w:asciiTheme="minorHAnsi" w:hAnsiTheme="minorHAnsi" w:cstheme="minorHAnsi"/>
        </w:rPr>
      </w:pPr>
    </w:p>
    <w:p w:rsidR="00371931" w:rsidRDefault="00EB303A" w:rsidP="00EB303A">
      <w:pPr>
        <w:spacing w:after="0"/>
        <w:ind w:left="142"/>
      </w:pPr>
      <w:r w:rsidRPr="00016FD6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56141" wp14:editId="4A80C65E">
                <wp:simplePos x="0" y="0"/>
                <wp:positionH relativeFrom="column">
                  <wp:posOffset>-5715</wp:posOffset>
                </wp:positionH>
                <wp:positionV relativeFrom="paragraph">
                  <wp:posOffset>27305</wp:posOffset>
                </wp:positionV>
                <wp:extent cx="0" cy="342900"/>
                <wp:effectExtent l="19050" t="0" r="1905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ttore 1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2.15pt" to="-.4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" strokecolor="#4579b8 [3044]" strokeweight="3pt"/>
            </w:pict>
          </mc:Fallback>
        </mc:AlternateContent>
      </w:r>
      <w:r w:rsidR="00371931" w:rsidRPr="00016FD6">
        <w:rPr>
          <w:b/>
        </w:rPr>
        <w:t xml:space="preserve">EMANUELE RENZETTI </w:t>
      </w:r>
      <w:r w:rsidR="00371931">
        <w:t>Architetto</w:t>
      </w:r>
    </w:p>
    <w:p w:rsidR="00C30122" w:rsidRDefault="00371931" w:rsidP="00EB303A">
      <w:pPr>
        <w:ind w:left="142"/>
      </w:pPr>
      <w:r>
        <w:t>Ogni progetto nasce dall’equilibrio tra necessità, tecnica e visione</w:t>
      </w:r>
      <w:r w:rsidR="00EB303A">
        <w:t>.</w:t>
      </w:r>
    </w:p>
    <w:p w:rsidR="00C30122" w:rsidRDefault="00C30122" w:rsidP="00EB303A">
      <w:pPr>
        <w:ind w:left="142"/>
      </w:pPr>
    </w:p>
    <w:p w:rsidR="00C30122" w:rsidRDefault="00C30122" w:rsidP="00EB303A">
      <w:pPr>
        <w:ind w:left="142"/>
      </w:pPr>
    </w:p>
    <w:p w:rsidR="00C30122" w:rsidRDefault="00C30122" w:rsidP="00C30122">
      <w:pPr>
        <w:pStyle w:val="Titolo3"/>
        <w:jc w:val="both"/>
        <w:rPr>
          <w:rFonts w:asciiTheme="minorHAnsi" w:hAnsiTheme="minorHAnsi" w:cstheme="minorHAnsi"/>
        </w:rPr>
      </w:pPr>
      <w:r w:rsidRPr="00C30122">
        <w:rPr>
          <w:rFonts w:asciiTheme="minorHAnsi" w:hAnsiTheme="minorHAnsi" w:cstheme="minorHAnsi"/>
        </w:rPr>
        <w:t>Fonti e riferimenti</w:t>
      </w:r>
    </w:p>
    <w:p w:rsidR="00B461B5" w:rsidRPr="00B461B5" w:rsidRDefault="00B461B5" w:rsidP="00B461B5">
      <w:pPr>
        <w:spacing w:after="0"/>
      </w:pPr>
    </w:p>
    <w:p w:rsidR="00BF74E4" w:rsidRPr="00BF74E4" w:rsidRDefault="00BF74E4" w:rsidP="00BF74E4">
      <w:pPr>
        <w:pStyle w:val="Paragrafoelenco"/>
        <w:numPr>
          <w:ilvl w:val="0"/>
          <w:numId w:val="16"/>
        </w:numPr>
        <w:spacing w:line="240" w:lineRule="auto"/>
        <w:jc w:val="both"/>
        <w:rPr>
          <w:rStyle w:val="Enfasigrassetto"/>
          <w:rFonts w:cstheme="minorHAnsi"/>
        </w:rPr>
      </w:pPr>
      <w:proofErr w:type="spellStart"/>
      <w:r w:rsidRPr="00BF74E4">
        <w:rPr>
          <w:rStyle w:val="Enfasigrassetto"/>
          <w:rFonts w:cstheme="minorHAnsi"/>
        </w:rPr>
        <w:t>Normattiva</w:t>
      </w:r>
      <w:proofErr w:type="spellEnd"/>
      <w:r w:rsidRPr="00BF74E4">
        <w:rPr>
          <w:rStyle w:val="Enfasigrassetto"/>
          <w:rFonts w:cstheme="minorHAnsi"/>
          <w:b w:val="0"/>
        </w:rPr>
        <w:t xml:space="preserve">, </w:t>
      </w:r>
      <w:r>
        <w:rPr>
          <w:rStyle w:val="Enfasigrassetto"/>
          <w:rFonts w:cstheme="minorHAnsi"/>
          <w:b w:val="0"/>
        </w:rPr>
        <w:t>Legge 30 dicembre 2024, n. 207 -</w:t>
      </w:r>
      <w:r w:rsidRPr="00BF74E4">
        <w:rPr>
          <w:rStyle w:val="Enfasigrassetto"/>
          <w:rFonts w:cstheme="minorHAnsi"/>
          <w:b w:val="0"/>
        </w:rPr>
        <w:t xml:space="preserve"> Legge di Bilancio 2025, disposizioni in materia di detrazioni per interventi di efficienza energetica e ristrutturazione edilizia</w:t>
      </w:r>
      <w:r>
        <w:rPr>
          <w:rStyle w:val="Enfasigrassetto"/>
          <w:rFonts w:cstheme="minorHAnsi"/>
          <w:b w:val="0"/>
        </w:rPr>
        <w:t>;</w:t>
      </w:r>
    </w:p>
    <w:p w:rsidR="00BF74E4" w:rsidRPr="00BF74E4" w:rsidRDefault="00BF74E4" w:rsidP="00BF74E4">
      <w:pPr>
        <w:pStyle w:val="Paragrafoelenco"/>
        <w:spacing w:line="240" w:lineRule="auto"/>
        <w:jc w:val="both"/>
        <w:rPr>
          <w:rStyle w:val="Enfasigrassetto"/>
          <w:rFonts w:cstheme="minorHAnsi"/>
        </w:rPr>
      </w:pPr>
    </w:p>
    <w:p w:rsidR="00BF74E4" w:rsidRPr="00BF74E4" w:rsidRDefault="00BF74E4" w:rsidP="00BF74E4">
      <w:pPr>
        <w:pStyle w:val="Paragrafoelenco"/>
        <w:numPr>
          <w:ilvl w:val="0"/>
          <w:numId w:val="16"/>
        </w:numPr>
        <w:spacing w:before="240" w:line="240" w:lineRule="auto"/>
        <w:jc w:val="both"/>
        <w:rPr>
          <w:rStyle w:val="Enfasigrassetto"/>
          <w:rFonts w:cstheme="minorHAnsi"/>
        </w:rPr>
      </w:pPr>
      <w:r>
        <w:rPr>
          <w:rStyle w:val="Enfasigrassetto"/>
          <w:rFonts w:cstheme="minorHAnsi"/>
        </w:rPr>
        <w:t>GSE -</w:t>
      </w:r>
      <w:r w:rsidRPr="00BF74E4">
        <w:rPr>
          <w:rStyle w:val="Enfasigrassetto"/>
          <w:rFonts w:cstheme="minorHAnsi"/>
        </w:rPr>
        <w:t xml:space="preserve"> Gestore dei Servizi Energetici</w:t>
      </w:r>
      <w:r w:rsidRPr="00BF74E4">
        <w:rPr>
          <w:rStyle w:val="Enfasigrassetto"/>
          <w:rFonts w:cstheme="minorHAnsi"/>
          <w:b w:val="0"/>
        </w:rPr>
        <w:t>, documentazione e FAQ relative al Conto Termico 3.0, con particolare riferimento agli interventi di fotovoltaico, sistemi di accumulo e pompe di calore</w:t>
      </w:r>
      <w:r>
        <w:rPr>
          <w:rStyle w:val="Enfasigrassetto"/>
          <w:rFonts w:cstheme="minorHAnsi"/>
          <w:b w:val="0"/>
        </w:rPr>
        <w:t>;</w:t>
      </w:r>
    </w:p>
    <w:p w:rsidR="00BF74E4" w:rsidRPr="00BF74E4" w:rsidRDefault="00BF74E4" w:rsidP="00BF74E4">
      <w:pPr>
        <w:pStyle w:val="Paragrafoelenco"/>
        <w:spacing w:before="240" w:line="240" w:lineRule="auto"/>
        <w:jc w:val="both"/>
        <w:rPr>
          <w:rStyle w:val="Enfasigrassetto"/>
          <w:rFonts w:cstheme="minorHAnsi"/>
        </w:rPr>
      </w:pPr>
    </w:p>
    <w:p w:rsidR="00BF74E4" w:rsidRPr="00BF74E4" w:rsidRDefault="00A52B22" w:rsidP="00BF74E4">
      <w:pPr>
        <w:pStyle w:val="Paragrafoelenco"/>
        <w:numPr>
          <w:ilvl w:val="0"/>
          <w:numId w:val="16"/>
        </w:numPr>
        <w:spacing w:line="240" w:lineRule="auto"/>
        <w:jc w:val="both"/>
        <w:rPr>
          <w:rStyle w:val="Enfasigrassetto"/>
          <w:rFonts w:cstheme="minorHAnsi"/>
        </w:rPr>
      </w:pPr>
      <w:r>
        <w:rPr>
          <w:rStyle w:val="Enfasigrassetto"/>
          <w:rFonts w:cstheme="minorHAnsi"/>
        </w:rPr>
        <w:t>Unione Europea -</w:t>
      </w:r>
      <w:r w:rsidR="00BF74E4" w:rsidRPr="00BF74E4">
        <w:rPr>
          <w:rStyle w:val="Enfasigrassetto"/>
          <w:rFonts w:cstheme="minorHAnsi"/>
        </w:rPr>
        <w:t xml:space="preserve"> EUR-</w:t>
      </w:r>
      <w:proofErr w:type="spellStart"/>
      <w:r w:rsidR="00BF74E4" w:rsidRPr="00BF74E4">
        <w:rPr>
          <w:rStyle w:val="Enfasigrassetto"/>
          <w:rFonts w:cstheme="minorHAnsi"/>
        </w:rPr>
        <w:t>Lex</w:t>
      </w:r>
      <w:proofErr w:type="spellEnd"/>
      <w:r w:rsidR="00BF74E4" w:rsidRPr="00BF74E4">
        <w:rPr>
          <w:rStyle w:val="Enfasigrassetto"/>
          <w:rFonts w:cstheme="minorHAnsi"/>
          <w:b w:val="0"/>
        </w:rPr>
        <w:t>, Direttiva (UE) 2024/1275 sulla prestazione energetica nell'edilizia (EPBD)</w:t>
      </w:r>
      <w:r w:rsidR="00BF74E4">
        <w:rPr>
          <w:rStyle w:val="Enfasigrassetto"/>
          <w:rFonts w:cstheme="minorHAnsi"/>
          <w:b w:val="0"/>
        </w:rPr>
        <w:t>;</w:t>
      </w:r>
    </w:p>
    <w:p w:rsidR="00BF74E4" w:rsidRPr="00BF74E4" w:rsidRDefault="00BF74E4" w:rsidP="00BF74E4">
      <w:pPr>
        <w:pStyle w:val="Paragrafoelenco"/>
        <w:spacing w:line="240" w:lineRule="auto"/>
        <w:jc w:val="both"/>
        <w:rPr>
          <w:rStyle w:val="Enfasigrassetto"/>
          <w:rFonts w:cstheme="minorHAnsi"/>
        </w:rPr>
      </w:pPr>
    </w:p>
    <w:p w:rsidR="00BF74E4" w:rsidRPr="00BF74E4" w:rsidRDefault="00BF74E4" w:rsidP="00BF74E4">
      <w:pPr>
        <w:pStyle w:val="Paragrafoelenco"/>
        <w:numPr>
          <w:ilvl w:val="0"/>
          <w:numId w:val="16"/>
        </w:numPr>
        <w:spacing w:line="240" w:lineRule="auto"/>
        <w:jc w:val="both"/>
        <w:rPr>
          <w:rStyle w:val="Enfasigrassetto"/>
          <w:rFonts w:cstheme="minorHAnsi"/>
        </w:rPr>
      </w:pPr>
      <w:r w:rsidRPr="00BF74E4">
        <w:rPr>
          <w:rStyle w:val="Enfasigrassetto"/>
          <w:rFonts w:cstheme="minorHAnsi"/>
        </w:rPr>
        <w:t>ANSA</w:t>
      </w:r>
      <w:r w:rsidRPr="00BF74E4">
        <w:rPr>
          <w:rStyle w:val="Enfasigrassetto"/>
          <w:rFonts w:cstheme="minorHAnsi"/>
          <w:b w:val="0"/>
        </w:rPr>
        <w:t xml:space="preserve">, “Il Governo studia nuovo </w:t>
      </w:r>
      <w:proofErr w:type="spellStart"/>
      <w:r w:rsidRPr="00BF74E4">
        <w:rPr>
          <w:rStyle w:val="Enfasigrassetto"/>
          <w:rFonts w:cstheme="minorHAnsi"/>
          <w:b w:val="0"/>
        </w:rPr>
        <w:t>ecobonus</w:t>
      </w:r>
      <w:proofErr w:type="spellEnd"/>
      <w:r w:rsidRPr="00BF74E4">
        <w:rPr>
          <w:rStyle w:val="Enfasigrassetto"/>
          <w:rFonts w:cstheme="minorHAnsi"/>
          <w:b w:val="0"/>
        </w:rPr>
        <w:t xml:space="preserve"> al 65% per infissi e con</w:t>
      </w:r>
      <w:r>
        <w:rPr>
          <w:rStyle w:val="Enfasigrassetto"/>
          <w:rFonts w:cstheme="minorHAnsi"/>
          <w:b w:val="0"/>
        </w:rPr>
        <w:t>dizionatori”, 13 settembre 2026;</w:t>
      </w:r>
    </w:p>
    <w:p w:rsidR="00BF74E4" w:rsidRPr="00BF74E4" w:rsidRDefault="00BF74E4" w:rsidP="00BF74E4">
      <w:pPr>
        <w:pStyle w:val="Paragrafoelenco"/>
        <w:spacing w:line="240" w:lineRule="auto"/>
        <w:jc w:val="both"/>
        <w:rPr>
          <w:rStyle w:val="Enfasigrassetto"/>
          <w:rFonts w:cstheme="minorHAnsi"/>
        </w:rPr>
      </w:pPr>
    </w:p>
    <w:p w:rsidR="009C730E" w:rsidRPr="00BF74E4" w:rsidRDefault="00BF74E4" w:rsidP="00BF74E4">
      <w:pPr>
        <w:pStyle w:val="Paragrafoelenco"/>
        <w:numPr>
          <w:ilvl w:val="0"/>
          <w:numId w:val="16"/>
        </w:numPr>
        <w:spacing w:line="240" w:lineRule="auto"/>
        <w:jc w:val="both"/>
        <w:rPr>
          <w:rStyle w:val="Enfasigrassetto"/>
          <w:rFonts w:cstheme="minorHAnsi"/>
          <w:b w:val="0"/>
          <w:bCs w:val="0"/>
        </w:rPr>
      </w:pPr>
      <w:proofErr w:type="spellStart"/>
      <w:r w:rsidRPr="00BF74E4">
        <w:rPr>
          <w:rStyle w:val="Enfasigrassetto"/>
          <w:rFonts w:cstheme="minorHAnsi"/>
        </w:rPr>
        <w:t>Edilportale</w:t>
      </w:r>
      <w:proofErr w:type="spellEnd"/>
      <w:r w:rsidRPr="00BF74E4">
        <w:rPr>
          <w:rStyle w:val="Enfasigrassetto"/>
          <w:rFonts w:cstheme="minorHAnsi"/>
          <w:b w:val="0"/>
        </w:rPr>
        <w:t>, “Bonus casa, torna l'ipotesi del 65% per gli interventi energetici”, 14 settembre 2026.</w:t>
      </w:r>
    </w:p>
    <w:p w:rsidR="00BF74E4" w:rsidRDefault="00BF74E4" w:rsidP="00BF74E4">
      <w:pPr>
        <w:pStyle w:val="Paragrafoelenco"/>
        <w:spacing w:line="240" w:lineRule="auto"/>
        <w:jc w:val="both"/>
        <w:rPr>
          <w:rFonts w:cstheme="minorHAnsi"/>
        </w:rPr>
      </w:pPr>
    </w:p>
    <w:p w:rsidR="00BF74E4" w:rsidRPr="00BF74E4" w:rsidRDefault="00BF74E4" w:rsidP="00BF74E4">
      <w:pPr>
        <w:pStyle w:val="Paragrafoelenco"/>
        <w:spacing w:line="240" w:lineRule="auto"/>
        <w:jc w:val="both"/>
        <w:rPr>
          <w:rFonts w:cstheme="minorHAnsi"/>
        </w:rPr>
      </w:pPr>
    </w:p>
    <w:p w:rsidR="005A3D67" w:rsidRDefault="00C30122" w:rsidP="00C30122">
      <w:pPr>
        <w:pStyle w:val="NormaleWeb"/>
        <w:jc w:val="both"/>
      </w:pPr>
      <w:r w:rsidRPr="00C30122">
        <w:rPr>
          <w:rStyle w:val="Enfasicorsivo"/>
          <w:rFonts w:asciiTheme="minorHAnsi" w:hAnsiTheme="minorHAnsi" w:cstheme="minorHAnsi"/>
          <w:sz w:val="22"/>
          <w:szCs w:val="22"/>
        </w:rPr>
        <w:t>Le informazioni contenute nell'articolo hanno carattere divulgativo e non costituiscono consulenza fiscale. L'applicabilità delle singole agevolazioni deve essere verificata in relazione alle caratteristiche dell'immobile, alla tipologia degli interventi, alla normativa vigente e alla posizione fiscale del contribuente.</w:t>
      </w:r>
    </w:p>
    <w:sectPr w:rsidR="005A3D67" w:rsidSect="00371931">
      <w:pgSz w:w="11906" w:h="16838"/>
      <w:pgMar w:top="993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027F9"/>
    <w:multiLevelType w:val="hybridMultilevel"/>
    <w:tmpl w:val="50B6DE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050F92"/>
    <w:multiLevelType w:val="hybridMultilevel"/>
    <w:tmpl w:val="639E04C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376852"/>
    <w:multiLevelType w:val="multilevel"/>
    <w:tmpl w:val="D0E8E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16212B"/>
    <w:multiLevelType w:val="multilevel"/>
    <w:tmpl w:val="2A068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9C2DB4"/>
    <w:multiLevelType w:val="hybridMultilevel"/>
    <w:tmpl w:val="26701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9D1ED6"/>
    <w:multiLevelType w:val="multilevel"/>
    <w:tmpl w:val="44D06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5F1AE3"/>
    <w:multiLevelType w:val="hybridMultilevel"/>
    <w:tmpl w:val="44CE26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7A0CCA"/>
    <w:multiLevelType w:val="multilevel"/>
    <w:tmpl w:val="CB2CD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AD59C3"/>
    <w:multiLevelType w:val="multilevel"/>
    <w:tmpl w:val="D1986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286F3E"/>
    <w:multiLevelType w:val="multilevel"/>
    <w:tmpl w:val="B58C3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F3554B"/>
    <w:multiLevelType w:val="multilevel"/>
    <w:tmpl w:val="D4FA1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1906B9"/>
    <w:multiLevelType w:val="multilevel"/>
    <w:tmpl w:val="2E3C2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F7D"/>
    <w:multiLevelType w:val="multilevel"/>
    <w:tmpl w:val="77AA1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6B66658"/>
    <w:multiLevelType w:val="multilevel"/>
    <w:tmpl w:val="0CF0A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2D699C"/>
    <w:multiLevelType w:val="hybridMultilevel"/>
    <w:tmpl w:val="C778CD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DC2F4F"/>
    <w:multiLevelType w:val="multilevel"/>
    <w:tmpl w:val="53D81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4"/>
  </w:num>
  <w:num w:numId="3">
    <w:abstractNumId w:val="14"/>
  </w:num>
  <w:num w:numId="4">
    <w:abstractNumId w:val="0"/>
  </w:num>
  <w:num w:numId="5">
    <w:abstractNumId w:val="11"/>
  </w:num>
  <w:num w:numId="6">
    <w:abstractNumId w:val="8"/>
  </w:num>
  <w:num w:numId="7">
    <w:abstractNumId w:val="5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2"/>
  </w:num>
  <w:num w:numId="13">
    <w:abstractNumId w:val="3"/>
  </w:num>
  <w:num w:numId="14">
    <w:abstractNumId w:val="13"/>
  </w:num>
  <w:num w:numId="15">
    <w:abstractNumId w:val="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A7D"/>
    <w:rsid w:val="00016FD6"/>
    <w:rsid w:val="0005394C"/>
    <w:rsid w:val="000825D2"/>
    <w:rsid w:val="000832B5"/>
    <w:rsid w:val="000A4D4B"/>
    <w:rsid w:val="00130CDF"/>
    <w:rsid w:val="0014350A"/>
    <w:rsid w:val="00167900"/>
    <w:rsid w:val="00181216"/>
    <w:rsid w:val="0025068E"/>
    <w:rsid w:val="003173BC"/>
    <w:rsid w:val="003361CC"/>
    <w:rsid w:val="00367A52"/>
    <w:rsid w:val="00371931"/>
    <w:rsid w:val="003E66A9"/>
    <w:rsid w:val="004669B0"/>
    <w:rsid w:val="005A3D67"/>
    <w:rsid w:val="006C3708"/>
    <w:rsid w:val="00710B83"/>
    <w:rsid w:val="00732877"/>
    <w:rsid w:val="007C50A3"/>
    <w:rsid w:val="007D6857"/>
    <w:rsid w:val="00825A7D"/>
    <w:rsid w:val="0095507C"/>
    <w:rsid w:val="009B7916"/>
    <w:rsid w:val="009C1826"/>
    <w:rsid w:val="009C730E"/>
    <w:rsid w:val="009E4B54"/>
    <w:rsid w:val="00A52B22"/>
    <w:rsid w:val="00A71B7C"/>
    <w:rsid w:val="00A71C76"/>
    <w:rsid w:val="00AD43FE"/>
    <w:rsid w:val="00AF5EDB"/>
    <w:rsid w:val="00B137BA"/>
    <w:rsid w:val="00B461B5"/>
    <w:rsid w:val="00B645AF"/>
    <w:rsid w:val="00BF74E4"/>
    <w:rsid w:val="00C30122"/>
    <w:rsid w:val="00C759E6"/>
    <w:rsid w:val="00C8586E"/>
    <w:rsid w:val="00CB3917"/>
    <w:rsid w:val="00CC0AD0"/>
    <w:rsid w:val="00CD4D82"/>
    <w:rsid w:val="00CE235C"/>
    <w:rsid w:val="00D002C4"/>
    <w:rsid w:val="00D74548"/>
    <w:rsid w:val="00EB303A"/>
    <w:rsid w:val="00EE679C"/>
    <w:rsid w:val="00F17602"/>
    <w:rsid w:val="00FC739C"/>
    <w:rsid w:val="00FD5213"/>
    <w:rsid w:val="00FE03D0"/>
    <w:rsid w:val="00FE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4D4B"/>
  </w:style>
  <w:style w:type="paragraph" w:styleId="Titolo1">
    <w:name w:val="heading 1"/>
    <w:basedOn w:val="Normale"/>
    <w:link w:val="Titolo1Carattere"/>
    <w:uiPriority w:val="9"/>
    <w:qFormat/>
    <w:rsid w:val="00825A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25A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73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5A7D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Enfasicorsivo">
    <w:name w:val="Emphasis"/>
    <w:basedOn w:val="Carpredefinitoparagrafo"/>
    <w:uiPriority w:val="20"/>
    <w:qFormat/>
    <w:rsid w:val="00825A7D"/>
    <w:rPr>
      <w:i/>
      <w:iCs/>
    </w:rPr>
  </w:style>
  <w:style w:type="character" w:styleId="Enfasigrassetto">
    <w:name w:val="Strong"/>
    <w:basedOn w:val="Carpredefinitoparagrafo"/>
    <w:uiPriority w:val="22"/>
    <w:qFormat/>
    <w:rsid w:val="00825A7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825A7D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25A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maggiolidxp-editorial-box-paragraph">
    <w:name w:val="maggiolidxp-editorial-box-paragraph"/>
    <w:basedOn w:val="Normale"/>
    <w:rsid w:val="00825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739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ragrafoelenco">
    <w:name w:val="List Paragraph"/>
    <w:basedOn w:val="Normale"/>
    <w:uiPriority w:val="34"/>
    <w:qFormat/>
    <w:rsid w:val="009E4B54"/>
    <w:pPr>
      <w:ind w:left="720"/>
      <w:contextualSpacing/>
    </w:pPr>
  </w:style>
  <w:style w:type="paragraph" w:customStyle="1" w:styleId="isselectedend">
    <w:name w:val="isselectedend"/>
    <w:basedOn w:val="Normale"/>
    <w:rsid w:val="00AF5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AF5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EE67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4D4B"/>
  </w:style>
  <w:style w:type="paragraph" w:styleId="Titolo1">
    <w:name w:val="heading 1"/>
    <w:basedOn w:val="Normale"/>
    <w:link w:val="Titolo1Carattere"/>
    <w:uiPriority w:val="9"/>
    <w:qFormat/>
    <w:rsid w:val="00825A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25A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73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5A7D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Enfasicorsivo">
    <w:name w:val="Emphasis"/>
    <w:basedOn w:val="Carpredefinitoparagrafo"/>
    <w:uiPriority w:val="20"/>
    <w:qFormat/>
    <w:rsid w:val="00825A7D"/>
    <w:rPr>
      <w:i/>
      <w:iCs/>
    </w:rPr>
  </w:style>
  <w:style w:type="character" w:styleId="Enfasigrassetto">
    <w:name w:val="Strong"/>
    <w:basedOn w:val="Carpredefinitoparagrafo"/>
    <w:uiPriority w:val="22"/>
    <w:qFormat/>
    <w:rsid w:val="00825A7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825A7D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25A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maggiolidxp-editorial-box-paragraph">
    <w:name w:val="maggiolidxp-editorial-box-paragraph"/>
    <w:basedOn w:val="Normale"/>
    <w:rsid w:val="00825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739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ragrafoelenco">
    <w:name w:val="List Paragraph"/>
    <w:basedOn w:val="Normale"/>
    <w:uiPriority w:val="34"/>
    <w:qFormat/>
    <w:rsid w:val="009E4B54"/>
    <w:pPr>
      <w:ind w:left="720"/>
      <w:contextualSpacing/>
    </w:pPr>
  </w:style>
  <w:style w:type="paragraph" w:customStyle="1" w:styleId="isselectedend">
    <w:name w:val="isselectedend"/>
    <w:basedOn w:val="Normale"/>
    <w:rsid w:val="00AF5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AF5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EE67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9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0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3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63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1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7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9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9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4B8FB-C3A7-4D03-B1D2-9676A4BCA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8</Pages>
  <Words>2175</Words>
  <Characters>12401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</cp:revision>
  <dcterms:created xsi:type="dcterms:W3CDTF">2026-02-16T07:59:00Z</dcterms:created>
  <dcterms:modified xsi:type="dcterms:W3CDTF">2026-09-18T08:49:00Z</dcterms:modified>
</cp:coreProperties>
</file>